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18" w:rsidRDefault="00AA153E" w:rsidP="00275106">
      <w:pPr>
        <w:spacing w:after="120" w:line="288" w:lineRule="auto"/>
        <w:rPr>
          <w:rFonts w:asciiTheme="minorHAnsi" w:hAnsiTheme="minorHAnsi" w:cs="Arial"/>
          <w:b/>
          <w:sz w:val="28"/>
          <w:szCs w:val="28"/>
        </w:rPr>
      </w:pPr>
      <w:r w:rsidRPr="00341EFC">
        <w:rPr>
          <w:rFonts w:asciiTheme="minorHAnsi" w:hAnsiTheme="minorHAnsi" w:cs="Arial"/>
          <w:b/>
          <w:noProof/>
          <w:sz w:val="28"/>
          <w:szCs w:val="28"/>
          <w:lang w:val="de-DE" w:eastAsia="de-DE"/>
        </w:rPr>
        <w:drawing>
          <wp:inline distT="0" distB="0" distL="0" distR="0" wp14:anchorId="0F4C9DDB" wp14:editId="09508160">
            <wp:extent cx="1752600" cy="714375"/>
            <wp:effectExtent l="0" t="0" r="0" b="9525"/>
            <wp:docPr id="10" name="Bild 3" descr="EnergyChangesLogo"/>
            <wp:cNvGraphicFramePr/>
            <a:graphic xmlns:a="http://schemas.openxmlformats.org/drawingml/2006/main">
              <a:graphicData uri="http://schemas.openxmlformats.org/drawingml/2006/picture">
                <pic:pic xmlns:pic="http://schemas.openxmlformats.org/drawingml/2006/picture">
                  <pic:nvPicPr>
                    <pic:cNvPr id="10" name="Bild 3" descr="EnergyChangesLogo"/>
                    <pic:cNvPicPr/>
                  </pic:nvPicPr>
                  <pic:blipFill>
                    <a:blip r:embed="rId9"/>
                    <a:srcRect/>
                    <a:stretch>
                      <a:fillRect/>
                    </a:stretch>
                  </pic:blipFill>
                  <pic:spPr bwMode="auto">
                    <a:xfrm>
                      <a:off x="0" y="0"/>
                      <a:ext cx="1752930" cy="714510"/>
                    </a:xfrm>
                    <a:prstGeom prst="rect">
                      <a:avLst/>
                    </a:prstGeom>
                    <a:noFill/>
                    <a:ln w="9525">
                      <a:noFill/>
                      <a:miter lim="800000"/>
                      <a:headEnd/>
                      <a:tailEnd/>
                    </a:ln>
                  </pic:spPr>
                </pic:pic>
              </a:graphicData>
            </a:graphic>
          </wp:inline>
        </w:drawing>
      </w:r>
      <w:r w:rsidRPr="00341EFC">
        <w:rPr>
          <w:rFonts w:ascii="Arial" w:hAnsi="Arial" w:cs="Arial"/>
          <w:b/>
          <w:noProof/>
          <w:lang w:val="de-DE" w:eastAsia="de-DE"/>
        </w:rPr>
        <w:drawing>
          <wp:anchor distT="0" distB="0" distL="114300" distR="114300" simplePos="0" relativeHeight="251661312" behindDoc="1" locked="0" layoutInCell="1" allowOverlap="1" wp14:anchorId="64D3C357" wp14:editId="2AF9D39F">
            <wp:simplePos x="0" y="0"/>
            <wp:positionH relativeFrom="column">
              <wp:posOffset>4453255</wp:posOffset>
            </wp:positionH>
            <wp:positionV relativeFrom="paragraph">
              <wp:posOffset>-1270</wp:posOffset>
            </wp:positionV>
            <wp:extent cx="755650" cy="503555"/>
            <wp:effectExtent l="0" t="0" r="6350" b="0"/>
            <wp:wrapTight wrapText="bothSides">
              <wp:wrapPolygon edited="0">
                <wp:start x="0" y="0"/>
                <wp:lineTo x="0" y="20429"/>
                <wp:lineTo x="21237" y="20429"/>
                <wp:lineTo x="21237" y="0"/>
                <wp:lineTo x="0" y="0"/>
              </wp:wrapPolygon>
            </wp:wrapTight>
            <wp:docPr id="3" name="Grafik 11" descr="C:\Users\gb\Dropbox\SEFIPA\WP 1_ProjectManagement\flag_yellow_high.jpg"/>
            <wp:cNvGraphicFramePr/>
            <a:graphic xmlns:a="http://schemas.openxmlformats.org/drawingml/2006/main">
              <a:graphicData uri="http://schemas.openxmlformats.org/drawingml/2006/picture">
                <pic:pic xmlns:pic="http://schemas.openxmlformats.org/drawingml/2006/picture">
                  <pic:nvPicPr>
                    <pic:cNvPr id="12" name="Grafik 11" descr="C:\Users\gb\Dropbox\SEFIPA\WP 1_ProjectManagement\flag_yellow_high.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65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41EFC" w:rsidRPr="00756026">
        <w:rPr>
          <w:rFonts w:asciiTheme="minorHAnsi" w:hAnsiTheme="minorHAnsi" w:cs="Arial"/>
          <w:b/>
          <w:noProof/>
          <w:sz w:val="28"/>
          <w:szCs w:val="28"/>
          <w:lang w:val="de-DE" w:eastAsia="de-DE"/>
        </w:rPr>
        <w:drawing>
          <wp:anchor distT="0" distB="0" distL="114300" distR="114300" simplePos="0" relativeHeight="251658240" behindDoc="1" locked="0" layoutInCell="1" allowOverlap="1" wp14:anchorId="4D384DA2" wp14:editId="040715A6">
            <wp:simplePos x="0" y="0"/>
            <wp:positionH relativeFrom="column">
              <wp:posOffset>-82550</wp:posOffset>
            </wp:positionH>
            <wp:positionV relativeFrom="paragraph">
              <wp:posOffset>-7620</wp:posOffset>
            </wp:positionV>
            <wp:extent cx="1809750" cy="775335"/>
            <wp:effectExtent l="0" t="0" r="0" b="5715"/>
            <wp:wrapTight wrapText="bothSides">
              <wp:wrapPolygon edited="0">
                <wp:start x="0" y="0"/>
                <wp:lineTo x="0" y="21229"/>
                <wp:lineTo x="21373" y="21229"/>
                <wp:lineTo x="2137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egut_30jahre_96d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775335"/>
                    </a:xfrm>
                    <a:prstGeom prst="rect">
                      <a:avLst/>
                    </a:prstGeom>
                  </pic:spPr>
                </pic:pic>
              </a:graphicData>
            </a:graphic>
            <wp14:sizeRelH relativeFrom="page">
              <wp14:pctWidth>0</wp14:pctWidth>
            </wp14:sizeRelH>
            <wp14:sizeRelV relativeFrom="page">
              <wp14:pctHeight>0</wp14:pctHeight>
            </wp14:sizeRelV>
          </wp:anchor>
        </w:drawing>
      </w:r>
      <w:r w:rsidR="00341EFC" w:rsidRPr="00341EFC">
        <w:rPr>
          <w:noProof/>
          <w:lang w:val="de-DE" w:eastAsia="de-DE"/>
        </w:rPr>
        <w:t xml:space="preserve"> </w:t>
      </w:r>
    </w:p>
    <w:p w:rsidR="00341EFC" w:rsidRDefault="00341EFC" w:rsidP="00275106">
      <w:pPr>
        <w:spacing w:after="120" w:line="288" w:lineRule="auto"/>
        <w:rPr>
          <w:rFonts w:asciiTheme="minorHAnsi" w:hAnsiTheme="minorHAnsi" w:cs="Arial"/>
          <w:b/>
          <w:sz w:val="28"/>
          <w:szCs w:val="28"/>
        </w:rPr>
      </w:pPr>
    </w:p>
    <w:p w:rsidR="00275106" w:rsidRPr="00756026" w:rsidRDefault="00275106" w:rsidP="00275106">
      <w:pPr>
        <w:spacing w:after="120" w:line="288" w:lineRule="auto"/>
        <w:rPr>
          <w:rFonts w:asciiTheme="minorHAnsi" w:hAnsiTheme="minorHAnsi" w:cs="Arial"/>
          <w:b/>
          <w:sz w:val="22"/>
          <w:szCs w:val="22"/>
        </w:rPr>
      </w:pPr>
      <w:r w:rsidRPr="00756026">
        <w:rPr>
          <w:rFonts w:asciiTheme="minorHAnsi" w:hAnsiTheme="minorHAnsi" w:cs="Arial"/>
          <w:b/>
          <w:sz w:val="28"/>
          <w:szCs w:val="28"/>
        </w:rPr>
        <w:t>Medieninformation</w:t>
      </w:r>
      <w:r w:rsidRPr="00756026">
        <w:rPr>
          <w:rFonts w:asciiTheme="minorHAnsi" w:hAnsiTheme="minorHAnsi" w:cs="Arial"/>
          <w:b/>
          <w:sz w:val="28"/>
          <w:szCs w:val="28"/>
        </w:rPr>
        <w:br/>
      </w:r>
      <w:r w:rsidR="004550C8">
        <w:rPr>
          <w:rFonts w:asciiTheme="minorHAnsi" w:hAnsiTheme="minorHAnsi" w:cs="Arial"/>
          <w:b/>
          <w:sz w:val="22"/>
          <w:szCs w:val="22"/>
        </w:rPr>
        <w:t>18</w:t>
      </w:r>
      <w:r w:rsidR="00FD429C" w:rsidRPr="00A252CC">
        <w:rPr>
          <w:rFonts w:asciiTheme="minorHAnsi" w:hAnsiTheme="minorHAnsi" w:cs="Arial"/>
          <w:b/>
          <w:sz w:val="22"/>
          <w:szCs w:val="22"/>
        </w:rPr>
        <w:t xml:space="preserve">. </w:t>
      </w:r>
      <w:r w:rsidR="004550C8">
        <w:rPr>
          <w:rFonts w:asciiTheme="minorHAnsi" w:hAnsiTheme="minorHAnsi" w:cs="Arial"/>
          <w:b/>
          <w:sz w:val="22"/>
          <w:szCs w:val="22"/>
        </w:rPr>
        <w:t>März</w:t>
      </w:r>
      <w:r w:rsidR="00FD429C" w:rsidRPr="00A252CC">
        <w:rPr>
          <w:rFonts w:asciiTheme="minorHAnsi" w:hAnsiTheme="minorHAnsi" w:cs="Arial"/>
          <w:b/>
          <w:sz w:val="22"/>
          <w:szCs w:val="22"/>
        </w:rPr>
        <w:t xml:space="preserve"> 201</w:t>
      </w:r>
      <w:r w:rsidR="004550C8">
        <w:rPr>
          <w:rFonts w:asciiTheme="minorHAnsi" w:hAnsiTheme="minorHAnsi" w:cs="Arial"/>
          <w:b/>
          <w:sz w:val="22"/>
          <w:szCs w:val="22"/>
        </w:rPr>
        <w:t>6</w:t>
      </w:r>
      <w:r w:rsidRPr="00756026">
        <w:rPr>
          <w:rFonts w:asciiTheme="minorHAnsi" w:hAnsiTheme="minorHAnsi" w:cs="Arial"/>
          <w:b/>
          <w:sz w:val="22"/>
          <w:szCs w:val="22"/>
        </w:rPr>
        <w:t xml:space="preserve"> </w:t>
      </w:r>
    </w:p>
    <w:p w:rsidR="00756026" w:rsidRPr="00DE7D18" w:rsidRDefault="00275106" w:rsidP="00DE7D18">
      <w:pPr>
        <w:pBdr>
          <w:bottom w:val="single" w:sz="4" w:space="1" w:color="auto"/>
        </w:pBdr>
        <w:spacing w:after="120"/>
        <w:rPr>
          <w:rFonts w:asciiTheme="minorHAnsi" w:hAnsiTheme="minorHAnsi" w:cs="Arial"/>
        </w:rPr>
      </w:pPr>
      <w:r w:rsidRPr="00756026">
        <w:rPr>
          <w:rFonts w:asciiTheme="minorHAnsi" w:hAnsiTheme="minorHAnsi" w:cs="Arial"/>
          <w:b/>
          <w:sz w:val="22"/>
          <w:szCs w:val="22"/>
        </w:rPr>
        <w:t xml:space="preserve">Rückfragehinweis: </w:t>
      </w:r>
      <w:r w:rsidRPr="00756026">
        <w:rPr>
          <w:rFonts w:asciiTheme="minorHAnsi" w:hAnsiTheme="minorHAnsi" w:cs="Arial"/>
          <w:b/>
          <w:sz w:val="22"/>
          <w:szCs w:val="22"/>
        </w:rPr>
        <w:br/>
      </w:r>
    </w:p>
    <w:p w:rsidR="00B06F46" w:rsidRDefault="00275106" w:rsidP="00DE7D18">
      <w:pPr>
        <w:pBdr>
          <w:bottom w:val="single" w:sz="4" w:space="1" w:color="auto"/>
        </w:pBdr>
        <w:spacing w:after="120"/>
        <w:rPr>
          <w:rFonts w:asciiTheme="minorHAnsi" w:hAnsiTheme="minorHAnsi" w:cs="Arial"/>
        </w:rPr>
      </w:pPr>
      <w:r w:rsidRPr="00DE7D18">
        <w:rPr>
          <w:rFonts w:asciiTheme="minorHAnsi" w:hAnsiTheme="minorHAnsi" w:cs="Arial"/>
        </w:rPr>
        <w:t>Dr</w:t>
      </w:r>
      <w:r w:rsidR="00756026" w:rsidRPr="00DE7D18">
        <w:rPr>
          <w:rFonts w:asciiTheme="minorHAnsi" w:hAnsiTheme="minorHAnsi" w:cs="Arial"/>
        </w:rPr>
        <w:t>.</w:t>
      </w:r>
      <w:r w:rsidRPr="00DE7D18">
        <w:rPr>
          <w:rFonts w:asciiTheme="minorHAnsi" w:hAnsiTheme="minorHAnsi" w:cs="Arial"/>
          <w:vertAlign w:val="superscript"/>
        </w:rPr>
        <w:t>in</w:t>
      </w:r>
      <w:r w:rsidRPr="00DE7D18">
        <w:rPr>
          <w:rFonts w:asciiTheme="minorHAnsi" w:hAnsiTheme="minorHAnsi" w:cs="Arial"/>
        </w:rPr>
        <w:t xml:space="preserve"> Katharina Muner-Sammer,</w:t>
      </w:r>
      <w:r w:rsidR="004550C8">
        <w:rPr>
          <w:rFonts w:asciiTheme="minorHAnsi" w:hAnsiTheme="minorHAnsi" w:cs="Arial"/>
        </w:rPr>
        <w:t xml:space="preserve"> ÖGUT, Tel.: +43/1/315 63 93 19</w:t>
      </w:r>
      <w:r w:rsidR="00DE7D18">
        <w:rPr>
          <w:rFonts w:asciiTheme="minorHAnsi" w:hAnsiTheme="minorHAnsi" w:cs="Arial"/>
        </w:rPr>
        <w:t xml:space="preserve">, </w:t>
      </w:r>
    </w:p>
    <w:p w:rsidR="004550C8" w:rsidRPr="00CF19C7" w:rsidRDefault="00275106" w:rsidP="00DE7D18">
      <w:pPr>
        <w:pBdr>
          <w:bottom w:val="single" w:sz="4" w:space="1" w:color="auto"/>
        </w:pBdr>
        <w:spacing w:after="120"/>
        <w:rPr>
          <w:rStyle w:val="Hyperlink"/>
          <w:rFonts w:asciiTheme="minorHAnsi" w:hAnsiTheme="minorHAnsi" w:cs="Arial"/>
          <w:lang w:val="en-US"/>
        </w:rPr>
      </w:pPr>
      <w:r w:rsidRPr="00CF19C7">
        <w:rPr>
          <w:rFonts w:asciiTheme="minorHAnsi" w:hAnsiTheme="minorHAnsi" w:cs="Arial"/>
          <w:lang w:val="en-US"/>
        </w:rPr>
        <w:t xml:space="preserve">Email: </w:t>
      </w:r>
      <w:hyperlink r:id="rId12" w:history="1">
        <w:r w:rsidR="00DE7D18" w:rsidRPr="00CF19C7">
          <w:rPr>
            <w:rStyle w:val="Hyperlink"/>
            <w:rFonts w:asciiTheme="minorHAnsi" w:hAnsiTheme="minorHAnsi" w:cs="Arial"/>
            <w:lang w:val="en-US"/>
          </w:rPr>
          <w:t>katharina.muner-sammer@oegut.at</w:t>
        </w:r>
      </w:hyperlink>
    </w:p>
    <w:p w:rsidR="004550C8" w:rsidRPr="00CF19C7" w:rsidRDefault="004550C8" w:rsidP="004550C8">
      <w:pPr>
        <w:pBdr>
          <w:bottom w:val="single" w:sz="4" w:space="1" w:color="auto"/>
        </w:pBdr>
        <w:spacing w:after="120"/>
        <w:rPr>
          <w:rFonts w:asciiTheme="minorHAnsi" w:hAnsiTheme="minorHAnsi" w:cs="Arial"/>
          <w:lang w:val="de-DE"/>
        </w:rPr>
      </w:pPr>
      <w:r w:rsidRPr="00CF19C7">
        <w:rPr>
          <w:lang w:val="de-DE"/>
        </w:rPr>
        <w:t xml:space="preserve">DI Gerhard Bayer, ÖGUT, Tel.: </w:t>
      </w:r>
      <w:r w:rsidRPr="00CF19C7">
        <w:rPr>
          <w:rFonts w:asciiTheme="minorHAnsi" w:hAnsiTheme="minorHAnsi" w:cs="Arial"/>
          <w:lang w:val="de-DE"/>
        </w:rPr>
        <w:t xml:space="preserve">+43/1/315 63 93 23, Email: </w:t>
      </w:r>
      <w:hyperlink r:id="rId13" w:history="1">
        <w:r w:rsidRPr="00CF19C7">
          <w:rPr>
            <w:rStyle w:val="Hyperlink"/>
            <w:rFonts w:asciiTheme="minorHAnsi" w:hAnsiTheme="minorHAnsi" w:cs="Arial"/>
            <w:lang w:val="de-DE"/>
          </w:rPr>
          <w:t>Gerhard.bayer@oegut.at</w:t>
        </w:r>
      </w:hyperlink>
    </w:p>
    <w:p w:rsidR="004550C8" w:rsidRPr="004550C8" w:rsidRDefault="004550C8" w:rsidP="004550C8">
      <w:pPr>
        <w:spacing w:after="120" w:line="288" w:lineRule="auto"/>
        <w:rPr>
          <w:rFonts w:asciiTheme="minorHAnsi" w:hAnsiTheme="minorHAnsi" w:cs="Arial"/>
          <w:b/>
          <w:sz w:val="28"/>
          <w:szCs w:val="28"/>
        </w:rPr>
      </w:pPr>
      <w:r w:rsidRPr="004550C8">
        <w:rPr>
          <w:rFonts w:asciiTheme="minorHAnsi" w:hAnsiTheme="minorHAnsi" w:cs="Arial"/>
          <w:b/>
          <w:sz w:val="28"/>
          <w:szCs w:val="28"/>
        </w:rPr>
        <w:t xml:space="preserve">EU-Projektstart SEFIPA: Etablierung einer österreichischen Finanzplattform für die Finanzierung von nachhaltigen Energieprojekten  </w:t>
      </w:r>
    </w:p>
    <w:p w:rsidR="004550C8" w:rsidRPr="004550C8" w:rsidRDefault="004550C8" w:rsidP="004550C8">
      <w:pPr>
        <w:spacing w:after="120" w:line="288" w:lineRule="auto"/>
        <w:jc w:val="both"/>
        <w:rPr>
          <w:rFonts w:asciiTheme="minorHAnsi" w:hAnsiTheme="minorHAnsi" w:cs="Arial"/>
          <w:b/>
          <w:sz w:val="24"/>
          <w:szCs w:val="24"/>
        </w:rPr>
      </w:pPr>
      <w:r w:rsidRPr="004550C8">
        <w:rPr>
          <w:rFonts w:asciiTheme="minorHAnsi" w:hAnsiTheme="minorHAnsi" w:cs="Arial"/>
          <w:b/>
          <w:sz w:val="24"/>
          <w:szCs w:val="24"/>
        </w:rPr>
        <w:t>Die Österreichische Gesellschaft für Umwelt und Technik (ÖGUT) und Energy Changes GmbH starten erfolgreich das Projekt „Sustainable Energy Financing Platform in Austria“ (kurz: SEFIPA), welches im Rahmen des Europäischen Programms „Horizon 2020“ finanziert wird. Ziel ist es, gemeinsam mit Entscheid</w:t>
      </w:r>
      <w:r>
        <w:rPr>
          <w:rFonts w:asciiTheme="minorHAnsi" w:hAnsiTheme="minorHAnsi" w:cs="Arial"/>
          <w:b/>
          <w:sz w:val="24"/>
          <w:szCs w:val="24"/>
        </w:rPr>
        <w:t>-</w:t>
      </w:r>
      <w:r w:rsidRPr="004550C8">
        <w:rPr>
          <w:rFonts w:asciiTheme="minorHAnsi" w:hAnsiTheme="minorHAnsi" w:cs="Arial"/>
          <w:b/>
          <w:sz w:val="24"/>
          <w:szCs w:val="24"/>
        </w:rPr>
        <w:t>ungsträgerInnen neue Instrumente für die Finanzierung von Energieeffizienz- und Erneuerbaren Energieprojekten zu etablieren.</w:t>
      </w:r>
    </w:p>
    <w:p w:rsidR="004550C8" w:rsidRPr="004550C8" w:rsidRDefault="004550C8" w:rsidP="004550C8">
      <w:pPr>
        <w:spacing w:before="120" w:after="120"/>
        <w:jc w:val="both"/>
        <w:rPr>
          <w:rFonts w:asciiTheme="minorHAnsi" w:eastAsia="Times New Roman" w:hAnsiTheme="minorHAnsi"/>
          <w:sz w:val="22"/>
          <w:szCs w:val="22"/>
          <w:lang w:eastAsia="de-AT"/>
        </w:rPr>
      </w:pPr>
      <w:r w:rsidRPr="004550C8">
        <w:rPr>
          <w:rFonts w:asciiTheme="minorHAnsi" w:eastAsia="Times New Roman" w:hAnsiTheme="minorHAnsi"/>
          <w:sz w:val="22"/>
          <w:szCs w:val="22"/>
          <w:lang w:eastAsia="de-AT"/>
        </w:rPr>
        <w:t xml:space="preserve">Am 16. März fand das Kick-off Meeting zum EU-Projekt SEFIPA statt. Die beiden Partner ÖGUT (Projektkoordinator) und Energy Changes haben sich zum Ziel gesetzt, gemeinsam mit EntscheidungsträgerInnen innovative Lösungen (Finanzierungsprodukte, regulative Maßnahmen, Informationskampagne) zu entwickeln, um damit zusätzliche Investitionen in Nachhaltige Energien in Österreich anzuregen. Das Projekt dauert drei Jahre und ist mit knapp einer Million Euro dotiert. In einem ersten Schritt wird ein Finance Lab einberufen, welches aus Führungspersönlichkeiten und ExpertInnen aus Finanzierung, Förderung, Verwaltung und Projektentwicklung bestehen wird. Im Rahmen dieses Finance Labs werden neue Finanzierungsinstrumente geschaffen und konkrete Vorschläge zur Verbesserung der rechtlichen Rahmenbedingungen für Investitionen in nachhaltige Energieprojekte erarbeitet. Ein Schwerpunkt wird der Aufbau einer Crowd-Investing Plattform für Erneuerbare Energie und Energieeffizienz in Österreich sein. </w:t>
      </w:r>
    </w:p>
    <w:p w:rsidR="00ED7255" w:rsidRDefault="004550C8" w:rsidP="004550C8">
      <w:pPr>
        <w:spacing w:before="120" w:after="120"/>
        <w:jc w:val="both"/>
        <w:rPr>
          <w:rFonts w:asciiTheme="minorHAnsi" w:eastAsia="Times New Roman" w:hAnsiTheme="minorHAnsi"/>
          <w:sz w:val="22"/>
          <w:szCs w:val="22"/>
          <w:lang w:eastAsia="de-AT"/>
        </w:rPr>
      </w:pPr>
      <w:r>
        <w:rPr>
          <w:rFonts w:asciiTheme="minorHAnsi" w:eastAsia="Times New Roman" w:hAnsiTheme="minorHAnsi"/>
          <w:sz w:val="22"/>
          <w:szCs w:val="22"/>
          <w:lang w:eastAsia="de-AT"/>
        </w:rPr>
        <w:t xml:space="preserve">„Wir sind begeistert ein so ambitioniertes Projekt wie SEFIPA über die Horizon 2020 Energy Efficiency Ausschreibung zu fördern“, sagt Adrien Bullier, Senior Project Advisor der </w:t>
      </w:r>
      <w:r w:rsidRPr="004550C8">
        <w:rPr>
          <w:rFonts w:asciiTheme="minorHAnsi" w:eastAsia="Times New Roman" w:hAnsiTheme="minorHAnsi"/>
          <w:sz w:val="22"/>
          <w:szCs w:val="22"/>
          <w:lang w:eastAsia="de-AT"/>
        </w:rPr>
        <w:t>Executive Agency for Small and Medium-sized Enterprises (EASME) der Europäischen Kommission. „D</w:t>
      </w:r>
      <w:r w:rsidR="00ED7255">
        <w:rPr>
          <w:rFonts w:asciiTheme="minorHAnsi" w:eastAsia="Times New Roman" w:hAnsiTheme="minorHAnsi"/>
          <w:sz w:val="22"/>
          <w:szCs w:val="22"/>
          <w:lang w:eastAsia="de-AT"/>
        </w:rPr>
        <w:t>iese</w:t>
      </w:r>
      <w:r w:rsidR="00341EFC">
        <w:rPr>
          <w:rFonts w:asciiTheme="minorHAnsi" w:eastAsia="Times New Roman" w:hAnsiTheme="minorHAnsi"/>
          <w:sz w:val="22"/>
          <w:szCs w:val="22"/>
          <w:lang w:eastAsia="de-AT"/>
        </w:rPr>
        <w:t>s</w:t>
      </w:r>
      <w:r w:rsidR="00ED7255">
        <w:rPr>
          <w:rFonts w:asciiTheme="minorHAnsi" w:eastAsia="Times New Roman" w:hAnsiTheme="minorHAnsi"/>
          <w:sz w:val="22"/>
          <w:szCs w:val="22"/>
          <w:lang w:eastAsia="de-AT"/>
        </w:rPr>
        <w:t xml:space="preserve"> Projekt trägt dazu bei, dass privates Kapital </w:t>
      </w:r>
      <w:r w:rsidR="00FC4F6C">
        <w:rPr>
          <w:rFonts w:asciiTheme="minorHAnsi" w:eastAsia="Times New Roman" w:hAnsiTheme="minorHAnsi"/>
          <w:sz w:val="22"/>
          <w:szCs w:val="22"/>
          <w:lang w:eastAsia="de-AT"/>
        </w:rPr>
        <w:t>leichter für die</w:t>
      </w:r>
      <w:r w:rsidR="00ED7255">
        <w:rPr>
          <w:rFonts w:asciiTheme="minorHAnsi" w:eastAsia="Times New Roman" w:hAnsiTheme="minorHAnsi"/>
          <w:sz w:val="22"/>
          <w:szCs w:val="22"/>
          <w:lang w:eastAsia="de-AT"/>
        </w:rPr>
        <w:t xml:space="preserve"> Finanzierung von Nachhaltigen Energieprojekten </w:t>
      </w:r>
      <w:r w:rsidR="00FC4F6C">
        <w:rPr>
          <w:rFonts w:asciiTheme="minorHAnsi" w:eastAsia="Times New Roman" w:hAnsiTheme="minorHAnsi"/>
          <w:sz w:val="22"/>
          <w:szCs w:val="22"/>
          <w:lang w:eastAsia="de-AT"/>
        </w:rPr>
        <w:t>aufge</w:t>
      </w:r>
      <w:r w:rsidR="00341EFC">
        <w:rPr>
          <w:rFonts w:asciiTheme="minorHAnsi" w:eastAsia="Times New Roman" w:hAnsiTheme="minorHAnsi"/>
          <w:sz w:val="22"/>
          <w:szCs w:val="22"/>
          <w:lang w:eastAsia="de-AT"/>
        </w:rPr>
        <w:t>bracht</w:t>
      </w:r>
      <w:r w:rsidR="00FC4F6C">
        <w:rPr>
          <w:rFonts w:asciiTheme="minorHAnsi" w:eastAsia="Times New Roman" w:hAnsiTheme="minorHAnsi"/>
          <w:sz w:val="22"/>
          <w:szCs w:val="22"/>
          <w:lang w:eastAsia="de-AT"/>
        </w:rPr>
        <w:t xml:space="preserve"> wird</w:t>
      </w:r>
      <w:r w:rsidR="00ED7255">
        <w:rPr>
          <w:rFonts w:asciiTheme="minorHAnsi" w:eastAsia="Times New Roman" w:hAnsiTheme="minorHAnsi"/>
          <w:sz w:val="22"/>
          <w:szCs w:val="22"/>
          <w:lang w:eastAsia="de-AT"/>
        </w:rPr>
        <w:t xml:space="preserve">,“ so Bullier. „Nur so werden wir das Klimaziel von Paris und die Ziele der Klima- und Energiestrategie der EU erreichen“, ist Bullier überzeugt.  </w:t>
      </w:r>
    </w:p>
    <w:p w:rsidR="004550C8" w:rsidRDefault="004550C8" w:rsidP="004550C8">
      <w:pPr>
        <w:spacing w:before="120" w:after="120"/>
        <w:jc w:val="both"/>
        <w:rPr>
          <w:rFonts w:asciiTheme="minorHAnsi" w:eastAsia="Times New Roman" w:hAnsiTheme="minorHAnsi"/>
          <w:sz w:val="22"/>
          <w:szCs w:val="22"/>
          <w:lang w:eastAsia="de-AT"/>
        </w:rPr>
      </w:pPr>
      <w:r w:rsidRPr="004550C8">
        <w:rPr>
          <w:rFonts w:asciiTheme="minorHAnsi" w:eastAsia="Times New Roman" w:hAnsiTheme="minorHAnsi"/>
          <w:sz w:val="22"/>
          <w:szCs w:val="22"/>
          <w:lang w:eastAsia="de-AT"/>
        </w:rPr>
        <w:t xml:space="preserve">„Dieses Projekt ist ein wichtiger Schritt, um das Thema Energieeffizienz in Österreich voranzutreiben: Neue Finanzierungsinstrumente können die bestehende Investitionslücke schließen und damit einen wesentlichen Beitrag zur Energiewende leisten,“ ist Monika Auer </w:t>
      </w:r>
      <w:r w:rsidRPr="004550C8">
        <w:rPr>
          <w:rFonts w:asciiTheme="minorHAnsi" w:eastAsia="Times New Roman" w:hAnsiTheme="minorHAnsi"/>
          <w:sz w:val="22"/>
          <w:szCs w:val="22"/>
          <w:lang w:eastAsia="de-AT"/>
        </w:rPr>
        <w:lastRenderedPageBreak/>
        <w:t>(Generalsekretärin der ÖGUT) überzeugt. Dabei ist uns auch wichtig, möglichst viele am Thema interessierte Privatpersonen, Unternehmen und öffentliche Einrichtungen in die Umsetzung des Projektes mit einzubeziehen, damit ein nachhaltiger Erfolg der Projektidee gewährleistet ist, betont Clemens Plöchl (Geschäftsführender Gesellschafter, Energy Changes</w:t>
      </w:r>
      <w:r>
        <w:rPr>
          <w:rFonts w:asciiTheme="minorHAnsi" w:eastAsia="Times New Roman" w:hAnsiTheme="minorHAnsi"/>
          <w:sz w:val="22"/>
          <w:szCs w:val="22"/>
          <w:lang w:eastAsia="de-AT"/>
        </w:rPr>
        <w:t>)</w:t>
      </w:r>
    </w:p>
    <w:p w:rsidR="00AA153E" w:rsidRDefault="00AA153E" w:rsidP="004550C8">
      <w:pPr>
        <w:spacing w:before="120" w:after="120"/>
        <w:jc w:val="both"/>
        <w:rPr>
          <w:rFonts w:asciiTheme="minorHAnsi" w:eastAsia="Times New Roman" w:hAnsiTheme="minorHAnsi"/>
          <w:b/>
          <w:sz w:val="22"/>
          <w:szCs w:val="22"/>
          <w:lang w:eastAsia="de-AT"/>
        </w:rPr>
      </w:pPr>
    </w:p>
    <w:p w:rsidR="004550C8" w:rsidRPr="00ED7255" w:rsidRDefault="004550C8" w:rsidP="004550C8">
      <w:pPr>
        <w:spacing w:before="120" w:after="120"/>
        <w:jc w:val="both"/>
        <w:rPr>
          <w:rFonts w:asciiTheme="minorHAnsi" w:eastAsia="Times New Roman" w:hAnsiTheme="minorHAnsi"/>
          <w:sz w:val="22"/>
          <w:szCs w:val="22"/>
          <w:lang w:eastAsia="de-AT"/>
        </w:rPr>
      </w:pPr>
      <w:r w:rsidRPr="00ED7255">
        <w:rPr>
          <w:rFonts w:asciiTheme="minorHAnsi" w:eastAsia="Times New Roman" w:hAnsiTheme="minorHAnsi"/>
          <w:b/>
          <w:sz w:val="22"/>
          <w:szCs w:val="22"/>
          <w:lang w:eastAsia="de-AT"/>
        </w:rPr>
        <w:t xml:space="preserve">Künftig hoher Investitionsbedarf: </w:t>
      </w:r>
      <w:r w:rsidRPr="00ED7255">
        <w:rPr>
          <w:rFonts w:asciiTheme="minorHAnsi" w:eastAsia="Times New Roman" w:hAnsiTheme="minorHAnsi"/>
          <w:sz w:val="22"/>
          <w:szCs w:val="22"/>
          <w:lang w:eastAsia="de-AT"/>
        </w:rPr>
        <w:t>Um die Erderwärmung auf 2 Grad</w:t>
      </w:r>
      <w:r w:rsidR="00ED7255">
        <w:rPr>
          <w:rFonts w:asciiTheme="minorHAnsi" w:eastAsia="Times New Roman" w:hAnsiTheme="minorHAnsi"/>
          <w:sz w:val="22"/>
          <w:szCs w:val="22"/>
          <w:lang w:eastAsia="de-AT"/>
        </w:rPr>
        <w:t xml:space="preserve"> </w:t>
      </w:r>
      <w:r w:rsidRPr="00ED7255">
        <w:rPr>
          <w:rFonts w:asciiTheme="minorHAnsi" w:eastAsia="Times New Roman" w:hAnsiTheme="minorHAnsi"/>
          <w:sz w:val="22"/>
          <w:szCs w:val="22"/>
          <w:lang w:eastAsia="de-AT"/>
        </w:rPr>
        <w:t>Celsius zu beschränken, sind – laut Internationaler Energieagentur (IEA) – in der EU bis zum Jahr 2035 Investitionen i</w:t>
      </w:r>
      <w:r w:rsidR="00ED7255">
        <w:rPr>
          <w:rFonts w:asciiTheme="minorHAnsi" w:eastAsia="Times New Roman" w:hAnsiTheme="minorHAnsi"/>
          <w:sz w:val="22"/>
          <w:szCs w:val="22"/>
          <w:lang w:eastAsia="de-AT"/>
        </w:rPr>
        <w:t xml:space="preserve">n Energieeffizienz in Höhe von </w:t>
      </w:r>
      <w:r w:rsidRPr="00ED7255">
        <w:rPr>
          <w:rFonts w:asciiTheme="minorHAnsi" w:eastAsia="Times New Roman" w:hAnsiTheme="minorHAnsi"/>
          <w:sz w:val="22"/>
          <w:szCs w:val="22"/>
          <w:lang w:eastAsia="de-AT"/>
        </w:rPr>
        <w:t>2.300 Mrd. USD</w:t>
      </w:r>
      <w:r w:rsidRPr="00ED7255">
        <w:rPr>
          <w:rFonts w:asciiTheme="minorHAnsi" w:eastAsia="Times New Roman" w:hAnsiTheme="minorHAnsi"/>
          <w:lang w:eastAsia="de-AT"/>
        </w:rPr>
        <w:footnoteReference w:id="1"/>
      </w:r>
      <w:r w:rsidRPr="00ED7255">
        <w:rPr>
          <w:rFonts w:asciiTheme="minorHAnsi" w:eastAsia="Times New Roman" w:hAnsiTheme="minorHAnsi"/>
          <w:sz w:val="22"/>
          <w:szCs w:val="22"/>
          <w:lang w:eastAsia="de-AT"/>
        </w:rPr>
        <w:t xml:space="preserve"> nötig. Der g</w:t>
      </w:r>
      <w:r w:rsidR="00ED7255">
        <w:rPr>
          <w:rFonts w:asciiTheme="minorHAnsi" w:eastAsia="Times New Roman" w:hAnsiTheme="minorHAnsi"/>
          <w:sz w:val="22"/>
          <w:szCs w:val="22"/>
          <w:lang w:eastAsia="de-AT"/>
        </w:rPr>
        <w:t xml:space="preserve">rößte Teil davon wird mit 1.300 </w:t>
      </w:r>
      <w:r w:rsidRPr="00ED7255">
        <w:rPr>
          <w:rFonts w:asciiTheme="minorHAnsi" w:eastAsia="Times New Roman" w:hAnsiTheme="minorHAnsi"/>
          <w:sz w:val="22"/>
          <w:szCs w:val="22"/>
          <w:lang w:eastAsia="de-AT"/>
        </w:rPr>
        <w:t>Mrd.</w:t>
      </w:r>
      <w:r w:rsidR="00ED7255">
        <w:rPr>
          <w:rFonts w:asciiTheme="minorHAnsi" w:eastAsia="Times New Roman" w:hAnsiTheme="minorHAnsi"/>
          <w:sz w:val="22"/>
          <w:szCs w:val="22"/>
          <w:lang w:eastAsia="de-AT"/>
        </w:rPr>
        <w:t xml:space="preserve"> </w:t>
      </w:r>
      <w:r w:rsidRPr="00ED7255">
        <w:rPr>
          <w:rFonts w:asciiTheme="minorHAnsi" w:eastAsia="Times New Roman" w:hAnsiTheme="minorHAnsi"/>
          <w:sz w:val="22"/>
          <w:szCs w:val="22"/>
          <w:lang w:eastAsia="de-AT"/>
        </w:rPr>
        <w:t>USD in Gebäude, rund 150Mrd.USD werden im Industriebereich investiert. Diese Investitionen sind aufgrund der eingesparten Energiekosten weitgehend wirtschaftlich und stellen damit einen enormen Impuls für Wirtschaft und Beschäftigung in der EU dar.</w:t>
      </w:r>
    </w:p>
    <w:p w:rsidR="004550C8" w:rsidRPr="00ED7255" w:rsidRDefault="004550C8" w:rsidP="004550C8">
      <w:pPr>
        <w:spacing w:before="120" w:after="120"/>
        <w:jc w:val="both"/>
        <w:rPr>
          <w:rFonts w:asciiTheme="minorHAnsi" w:eastAsia="Times New Roman" w:hAnsiTheme="minorHAnsi"/>
          <w:sz w:val="22"/>
          <w:szCs w:val="22"/>
          <w:lang w:eastAsia="de-AT"/>
        </w:rPr>
      </w:pPr>
      <w:r w:rsidRPr="00ED7255">
        <w:rPr>
          <w:rFonts w:asciiTheme="minorHAnsi" w:eastAsia="Times New Roman" w:hAnsiTheme="minorHAnsi"/>
          <w:sz w:val="22"/>
          <w:szCs w:val="22"/>
          <w:lang w:eastAsia="de-AT"/>
        </w:rPr>
        <w:t>Weltweit werden die Investitionen in klimaschonende Technologien bis 2035 massiv ansteigen. Bereits 2020 wird die Energieeffizienz, gefolgt von den Erneuerbaren Energien, den größten Marktanteil einnehmen (siehe Graphik unten).</w:t>
      </w:r>
    </w:p>
    <w:p w:rsidR="004550C8" w:rsidRPr="00ED7255" w:rsidRDefault="004550C8" w:rsidP="004550C8">
      <w:pPr>
        <w:spacing w:before="120" w:after="120"/>
        <w:jc w:val="both"/>
        <w:rPr>
          <w:rFonts w:asciiTheme="minorHAnsi" w:eastAsia="Times New Roman" w:hAnsiTheme="minorHAnsi"/>
          <w:sz w:val="22"/>
          <w:szCs w:val="22"/>
          <w:lang w:eastAsia="de-AT"/>
        </w:rPr>
      </w:pPr>
    </w:p>
    <w:p w:rsidR="004550C8" w:rsidRDefault="004550C8" w:rsidP="004550C8">
      <w:pPr>
        <w:spacing w:before="120" w:after="120"/>
        <w:jc w:val="both"/>
        <w:rPr>
          <w:rFonts w:ascii="Arial" w:hAnsi="Arial" w:cs="Arial"/>
          <w:bCs/>
          <w:color w:val="333333"/>
          <w:sz w:val="22"/>
          <w:szCs w:val="22"/>
        </w:rPr>
      </w:pPr>
      <w:r>
        <w:rPr>
          <w:noProof/>
          <w:lang w:val="de-DE" w:eastAsia="de-DE"/>
        </w:rPr>
        <w:drawing>
          <wp:inline distT="0" distB="0" distL="0" distR="0">
            <wp:extent cx="5524500" cy="3200400"/>
            <wp:effectExtent l="19050" t="19050" r="19050" b="190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6"/>
                    <pic:cNvPicPr>
                      <a:picLocks noChangeAspect="1" noChangeArrowheads="1"/>
                    </pic:cNvPicPr>
                  </pic:nvPicPr>
                  <pic:blipFill>
                    <a:blip r:embed="rId14">
                      <a:extLst>
                        <a:ext uri="{28A0092B-C50C-407E-A947-70E740481C1C}">
                          <a14:useLocalDpi xmlns:a14="http://schemas.microsoft.com/office/drawing/2010/main" val="0"/>
                        </a:ext>
                      </a:extLst>
                    </a:blip>
                    <a:srcRect l="10542" t="14035" r="6583" b="9430"/>
                    <a:stretch>
                      <a:fillRect/>
                    </a:stretch>
                  </pic:blipFill>
                  <pic:spPr bwMode="auto">
                    <a:xfrm>
                      <a:off x="0" y="0"/>
                      <a:ext cx="5524500" cy="3200400"/>
                    </a:xfrm>
                    <a:prstGeom prst="rect">
                      <a:avLst/>
                    </a:prstGeom>
                    <a:noFill/>
                    <a:ln w="3175" cmpd="sng">
                      <a:solidFill>
                        <a:srgbClr val="000000"/>
                      </a:solidFill>
                      <a:miter lim="800000"/>
                      <a:headEnd/>
                      <a:tailEnd/>
                    </a:ln>
                    <a:effectLst/>
                  </pic:spPr>
                </pic:pic>
              </a:graphicData>
            </a:graphic>
          </wp:inline>
        </w:drawing>
      </w:r>
    </w:p>
    <w:p w:rsidR="004550C8" w:rsidRPr="005914C3" w:rsidRDefault="004550C8" w:rsidP="004550C8">
      <w:pPr>
        <w:spacing w:before="120" w:after="120"/>
        <w:jc w:val="both"/>
        <w:rPr>
          <w:rFonts w:asciiTheme="minorHAnsi" w:eastAsia="Times New Roman" w:hAnsiTheme="minorHAnsi"/>
          <w:sz w:val="22"/>
          <w:szCs w:val="22"/>
          <w:lang w:val="en-US" w:eastAsia="de-AT"/>
        </w:rPr>
      </w:pPr>
      <w:r w:rsidRPr="00AA153E">
        <w:rPr>
          <w:rFonts w:asciiTheme="minorHAnsi" w:eastAsia="Times New Roman" w:hAnsiTheme="minorHAnsi"/>
          <w:sz w:val="22"/>
          <w:szCs w:val="22"/>
          <w:lang w:eastAsia="de-AT"/>
        </w:rPr>
        <w:t xml:space="preserve">Graphik: Entwicklung der Investitionen in low carbon-Technologien und in Energieeffizienz bis 2020 und bis 2035 weltweit, die für die Erreichung des „2 Grad Celsius-Ziels“ erforderlich sein werden. </w:t>
      </w:r>
      <w:r w:rsidRPr="005914C3">
        <w:rPr>
          <w:rFonts w:asciiTheme="minorHAnsi" w:eastAsia="Times New Roman" w:hAnsiTheme="minorHAnsi"/>
          <w:sz w:val="22"/>
          <w:szCs w:val="22"/>
          <w:lang w:val="en-US" w:eastAsia="de-AT"/>
        </w:rPr>
        <w:t>Quelle: World Energy Investment Outlook, OECD/IEA, 2014.</w:t>
      </w:r>
    </w:p>
    <w:p w:rsidR="004550C8" w:rsidRPr="005914C3" w:rsidRDefault="004550C8" w:rsidP="004550C8">
      <w:pPr>
        <w:spacing w:before="120" w:after="120"/>
        <w:jc w:val="both"/>
        <w:rPr>
          <w:rFonts w:ascii="Arial" w:hAnsi="Arial" w:cs="Arial"/>
          <w:bCs/>
          <w:color w:val="333333"/>
          <w:sz w:val="22"/>
          <w:szCs w:val="22"/>
          <w:lang w:val="en-US"/>
        </w:rPr>
      </w:pPr>
    </w:p>
    <w:p w:rsidR="00ED7255" w:rsidRPr="00ED7255" w:rsidRDefault="00ED7255" w:rsidP="00ED7255">
      <w:pPr>
        <w:jc w:val="both"/>
        <w:rPr>
          <w:rFonts w:asciiTheme="minorHAnsi" w:hAnsiTheme="minorHAnsi" w:cs="Arial"/>
          <w:b/>
          <w:sz w:val="24"/>
          <w:szCs w:val="24"/>
          <w:lang w:val="en-US"/>
        </w:rPr>
      </w:pPr>
      <w:r w:rsidRPr="00ED7255">
        <w:rPr>
          <w:rFonts w:asciiTheme="minorHAnsi" w:hAnsiTheme="minorHAnsi" w:cs="Arial"/>
          <w:b/>
          <w:sz w:val="24"/>
          <w:szCs w:val="24"/>
          <w:lang w:val="en-US"/>
        </w:rPr>
        <w:t xml:space="preserve">Link: </w:t>
      </w:r>
      <w:hyperlink r:id="rId15" w:history="1">
        <w:r w:rsidRPr="00ED7255">
          <w:rPr>
            <w:rFonts w:asciiTheme="minorHAnsi" w:hAnsiTheme="minorHAnsi" w:cs="Arial"/>
            <w:b/>
            <w:sz w:val="24"/>
            <w:szCs w:val="24"/>
            <w:lang w:val="en-US"/>
          </w:rPr>
          <w:t>http://www.oegut.at/de/projekte/investment/sefipa.php</w:t>
        </w:r>
      </w:hyperlink>
    </w:p>
    <w:p w:rsidR="00ED7255" w:rsidRPr="0004524B" w:rsidRDefault="00ED7255" w:rsidP="004550C8">
      <w:pPr>
        <w:rPr>
          <w:rFonts w:ascii="Arial" w:hAnsi="Arial" w:cs="Arial"/>
          <w:b/>
          <w:sz w:val="22"/>
          <w:szCs w:val="22"/>
          <w:lang w:val="en-US"/>
        </w:rPr>
      </w:pPr>
    </w:p>
    <w:p w:rsidR="00341EFC" w:rsidRPr="0004524B" w:rsidRDefault="00341EFC" w:rsidP="0004524B">
      <w:pPr>
        <w:rPr>
          <w:rFonts w:ascii="Arial" w:hAnsi="Arial" w:cs="Arial"/>
          <w:b/>
          <w:sz w:val="22"/>
          <w:szCs w:val="22"/>
          <w:lang w:val="en-US"/>
        </w:rPr>
      </w:pPr>
      <w:r w:rsidRPr="0004524B">
        <w:rPr>
          <w:rFonts w:ascii="Arial" w:hAnsi="Arial" w:cs="Arial"/>
          <w:b/>
          <w:noProof/>
          <w:sz w:val="22"/>
          <w:szCs w:val="22"/>
          <w:lang w:val="de-DE" w:eastAsia="de-DE"/>
        </w:rPr>
        <w:drawing>
          <wp:anchor distT="0" distB="0" distL="114300" distR="114300" simplePos="0" relativeHeight="251659264" behindDoc="1" locked="0" layoutInCell="1" allowOverlap="1" wp14:anchorId="5031EB25" wp14:editId="2616D298">
            <wp:simplePos x="0" y="0"/>
            <wp:positionH relativeFrom="column">
              <wp:posOffset>4445</wp:posOffset>
            </wp:positionH>
            <wp:positionV relativeFrom="paragraph">
              <wp:posOffset>43180</wp:posOffset>
            </wp:positionV>
            <wp:extent cx="755650" cy="503555"/>
            <wp:effectExtent l="0" t="0" r="6350" b="0"/>
            <wp:wrapTight wrapText="bothSides">
              <wp:wrapPolygon edited="0">
                <wp:start x="0" y="0"/>
                <wp:lineTo x="0" y="20429"/>
                <wp:lineTo x="21237" y="20429"/>
                <wp:lineTo x="21237" y="0"/>
                <wp:lineTo x="0" y="0"/>
              </wp:wrapPolygon>
            </wp:wrapTight>
            <wp:docPr id="12" name="Grafik 11" descr="C:\Users\gb\Dropbox\SEFIPA\WP 1_ProjectManagement\flag_yellow_high.jpg"/>
            <wp:cNvGraphicFramePr/>
            <a:graphic xmlns:a="http://schemas.openxmlformats.org/drawingml/2006/main">
              <a:graphicData uri="http://schemas.openxmlformats.org/drawingml/2006/picture">
                <pic:pic xmlns:pic="http://schemas.openxmlformats.org/drawingml/2006/picture">
                  <pic:nvPicPr>
                    <pic:cNvPr id="12" name="Grafik 11" descr="C:\Users\gb\Dropbox\SEFIPA\WP 1_ProjectManagement\flag_yellow_high.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65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4524B" w:rsidRPr="0004524B">
        <w:rPr>
          <w:rFonts w:ascii="TimesNewRomanPS-ItalicMT" w:hAnsi="TimesNewRomanPS-ItalicMT" w:cs="TimesNewRomanPS-ItalicMT"/>
          <w:i/>
          <w:iCs/>
          <w:sz w:val="22"/>
          <w:szCs w:val="22"/>
          <w:lang w:val="en-US" w:eastAsia="de-AT"/>
        </w:rPr>
        <w:t>“This project has received funding from the European Union’s Horizon 2020 research and innovation programme under grant agreement No 696008”.</w:t>
      </w:r>
    </w:p>
    <w:p w:rsidR="0004524B" w:rsidRPr="0004524B" w:rsidRDefault="0004524B" w:rsidP="00ED7255">
      <w:pPr>
        <w:jc w:val="both"/>
        <w:rPr>
          <w:rFonts w:asciiTheme="minorHAnsi" w:hAnsiTheme="minorHAnsi" w:cs="Arial"/>
          <w:b/>
          <w:sz w:val="22"/>
          <w:szCs w:val="22"/>
          <w:lang w:val="en-US"/>
        </w:rPr>
      </w:pPr>
    </w:p>
    <w:p w:rsidR="0004524B" w:rsidRPr="0004524B" w:rsidRDefault="0004524B" w:rsidP="00ED7255">
      <w:pPr>
        <w:jc w:val="both"/>
        <w:rPr>
          <w:rFonts w:asciiTheme="minorHAnsi" w:hAnsiTheme="minorHAnsi" w:cs="Arial"/>
          <w:b/>
          <w:sz w:val="24"/>
          <w:szCs w:val="24"/>
          <w:lang w:val="en-US"/>
        </w:rPr>
      </w:pPr>
    </w:p>
    <w:p w:rsidR="0004524B" w:rsidRPr="0004524B" w:rsidRDefault="0004524B" w:rsidP="00ED7255">
      <w:pPr>
        <w:jc w:val="both"/>
        <w:rPr>
          <w:rFonts w:asciiTheme="minorHAnsi" w:hAnsiTheme="minorHAnsi" w:cs="Arial"/>
          <w:b/>
          <w:sz w:val="24"/>
          <w:szCs w:val="24"/>
          <w:lang w:val="en-US"/>
        </w:rPr>
      </w:pPr>
    </w:p>
    <w:p w:rsidR="004550C8" w:rsidRPr="00B06F46" w:rsidRDefault="004550C8" w:rsidP="00B06F46">
      <w:pPr>
        <w:pStyle w:val="KeinLeerraum"/>
        <w:rPr>
          <w:rFonts w:asciiTheme="minorHAnsi" w:eastAsia="Times New Roman" w:hAnsiTheme="minorHAnsi"/>
          <w:b/>
          <w:sz w:val="22"/>
          <w:szCs w:val="22"/>
          <w:lang w:eastAsia="de-AT"/>
        </w:rPr>
      </w:pPr>
      <w:r w:rsidRPr="00B06F46">
        <w:rPr>
          <w:rFonts w:asciiTheme="minorHAnsi" w:eastAsia="Times New Roman" w:hAnsiTheme="minorHAnsi"/>
          <w:b/>
          <w:sz w:val="22"/>
          <w:szCs w:val="22"/>
          <w:lang w:eastAsia="de-AT"/>
        </w:rPr>
        <w:lastRenderedPageBreak/>
        <w:t>Zur ÖGUT</w:t>
      </w:r>
    </w:p>
    <w:p w:rsidR="004550C8" w:rsidRDefault="004550C8" w:rsidP="00B06F46">
      <w:pPr>
        <w:pStyle w:val="KeinLeerraum"/>
        <w:rPr>
          <w:rFonts w:eastAsia="Times New Roman"/>
          <w:sz w:val="22"/>
          <w:szCs w:val="22"/>
          <w:lang w:eastAsia="de-AT"/>
        </w:rPr>
      </w:pPr>
      <w:r w:rsidRPr="00ED7255">
        <w:rPr>
          <w:rFonts w:eastAsia="Times New Roman"/>
          <w:sz w:val="22"/>
          <w:szCs w:val="22"/>
          <w:lang w:eastAsia="de-AT"/>
        </w:rPr>
        <w:t>Die Österreichische Gesellschaft für Umwelt und Technik (ÖGUT) ist eine unabhängige Non-Profit-Organisation, die sich seit 30 Jahren für eine nachhaltige Ausrichtung von Wirtschaft und Gesellschaft einsetzt. Als Plattform für nachhaltige Entwicklung vernetzt die ÖGUT rund 100 Organisationen und Institutionen aus Wirtschaft, Verwaltung, Wissenschaft und Umwelt und entwickelt innovative Lösungen in den Themenfeldern Energie, Gender &amp; Diversität, Grünes Investment, Innovatives Bauen, Konsum &amp; Lebensqualität, Partizipation und Ressourcen. Im Themenfeld Grünes Investment arbeitet die ÖGUT an der Stärkung und Gestaltung eines „nachhaltigen Finanzmarktes“. Die ÖGUT schafft Bewusstsein für Grüne Geldanlagen (z.B. www.gruenesgeld.at), führt die Nachhaltigkeitszertifizierung der betrieblichen Vorsorgekassen und Pensionskassen durch, erstellt Gutachten und schult AnlageberaterInnen in Richtung Nachhaltigkeit.</w:t>
      </w:r>
    </w:p>
    <w:p w:rsidR="00B06F46" w:rsidRDefault="00B06F46" w:rsidP="00B06F46">
      <w:pPr>
        <w:jc w:val="both"/>
        <w:rPr>
          <w:rFonts w:asciiTheme="minorHAnsi" w:eastAsia="Times New Roman" w:hAnsiTheme="minorHAnsi"/>
          <w:sz w:val="22"/>
          <w:szCs w:val="22"/>
          <w:lang w:eastAsia="de-AT"/>
        </w:rPr>
      </w:pPr>
    </w:p>
    <w:p w:rsidR="001E6390" w:rsidRPr="001E6390" w:rsidRDefault="001E6390" w:rsidP="001E6390">
      <w:pPr>
        <w:pStyle w:val="KeinLeerraum"/>
        <w:rPr>
          <w:rFonts w:asciiTheme="minorHAnsi" w:eastAsia="Times New Roman" w:hAnsiTheme="minorHAnsi"/>
          <w:b/>
          <w:sz w:val="22"/>
          <w:szCs w:val="22"/>
          <w:lang w:eastAsia="de-AT"/>
        </w:rPr>
      </w:pPr>
      <w:r w:rsidRPr="001E6390">
        <w:rPr>
          <w:rFonts w:asciiTheme="minorHAnsi" w:eastAsia="Times New Roman" w:hAnsiTheme="minorHAnsi"/>
          <w:b/>
          <w:sz w:val="22"/>
          <w:szCs w:val="22"/>
          <w:lang w:eastAsia="de-AT"/>
        </w:rPr>
        <w:t xml:space="preserve">Zu Energy Changes </w:t>
      </w:r>
    </w:p>
    <w:p w:rsidR="001E6390" w:rsidRDefault="001E6390" w:rsidP="001E6390">
      <w:pPr>
        <w:rPr>
          <w:rFonts w:ascii="Arial" w:hAnsi="Arial" w:cs="Arial"/>
          <w:lang w:val="de-DE"/>
        </w:rPr>
      </w:pPr>
    </w:p>
    <w:p w:rsidR="001E6390" w:rsidRPr="001E6390" w:rsidRDefault="001E6390" w:rsidP="001E6390">
      <w:pPr>
        <w:jc w:val="both"/>
        <w:rPr>
          <w:rFonts w:eastAsia="Times New Roman"/>
          <w:sz w:val="22"/>
          <w:szCs w:val="22"/>
          <w:lang w:eastAsia="de-AT"/>
        </w:rPr>
      </w:pPr>
      <w:r w:rsidRPr="001E6390">
        <w:rPr>
          <w:rFonts w:eastAsia="Times New Roman"/>
          <w:sz w:val="22"/>
          <w:szCs w:val="22"/>
          <w:lang w:eastAsia="de-AT"/>
        </w:rPr>
        <w:t xml:space="preserve">Energy Changes Projektentwicklung GmbH beschäftigt sich seit 10 Jahren mit der Identifizierung, Entwicklung und Evaluierung von Projekten aus den Bereichen Erneuerbarer Energie, Energieeffizienz und Klimaschutz. In Österreich hat Energy Changes für über 150 Gemeinden und Regionen Energiestrategien und Umsetzungskonzepte entwickelt, und die Finanzierung dieser Aktivitäten über verschieden Fördermechanismen (etwa EU ELENA) strukturiert. International ist Energy Changes als Consultant in Energie- und Klimaschutzfragen für Unternehmen, Regierungen und andere nationale und internationale Organisationen wie EBRD, EIB, IFC, UNDP, UNIDO oder auch die Austrian Development Agency tätig, wobei die Frage der Finanzierung, etwa über NAMAs oder andere Mechanismen der Klimafinanzierung immer mehr Bedeutung gewinnen. </w:t>
      </w:r>
    </w:p>
    <w:p w:rsidR="004550C8" w:rsidRPr="00CF19C7" w:rsidRDefault="004550C8" w:rsidP="00DE7D18">
      <w:pPr>
        <w:spacing w:before="120" w:after="120"/>
        <w:jc w:val="both"/>
        <w:rPr>
          <w:rFonts w:asciiTheme="minorHAnsi" w:eastAsia="Times New Roman" w:hAnsiTheme="minorHAnsi"/>
          <w:sz w:val="22"/>
          <w:szCs w:val="22"/>
          <w:lang w:eastAsia="de-AT"/>
        </w:rPr>
      </w:pPr>
      <w:bookmarkStart w:id="0" w:name="_GoBack"/>
      <w:bookmarkEnd w:id="0"/>
    </w:p>
    <w:sectPr w:rsidR="004550C8" w:rsidRPr="00CF19C7" w:rsidSect="007B200C">
      <w:pgSz w:w="11906" w:h="16838"/>
      <w:pgMar w:top="1252" w:right="226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45" w:rsidRDefault="00BB1345" w:rsidP="00E12444">
      <w:r>
        <w:separator/>
      </w:r>
    </w:p>
  </w:endnote>
  <w:endnote w:type="continuationSeparator" w:id="0">
    <w:p w:rsidR="00BB1345" w:rsidRDefault="00BB1345" w:rsidP="00E1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45" w:rsidRDefault="00BB1345" w:rsidP="00E12444">
      <w:r>
        <w:separator/>
      </w:r>
    </w:p>
  </w:footnote>
  <w:footnote w:type="continuationSeparator" w:id="0">
    <w:p w:rsidR="00BB1345" w:rsidRDefault="00BB1345" w:rsidP="00E12444">
      <w:r>
        <w:continuationSeparator/>
      </w:r>
    </w:p>
  </w:footnote>
  <w:footnote w:id="1">
    <w:p w:rsidR="004550C8" w:rsidRDefault="004550C8" w:rsidP="004550C8">
      <w:pPr>
        <w:pStyle w:val="Funotentext"/>
        <w:rPr>
          <w:lang w:val="en-US"/>
        </w:rPr>
      </w:pPr>
      <w:r>
        <w:rPr>
          <w:rStyle w:val="Funotenzeichen"/>
        </w:rPr>
        <w:footnoteRef/>
      </w:r>
      <w:r>
        <w:rPr>
          <w:lang w:val="en-US"/>
        </w:rPr>
        <w:t xml:space="preserve"> World Energy Investment Outlook, OECD/IEA,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0214"/>
    <w:multiLevelType w:val="hybridMultilevel"/>
    <w:tmpl w:val="EFF2D6A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1B9F6873"/>
    <w:multiLevelType w:val="hybridMultilevel"/>
    <w:tmpl w:val="C3949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B1801C8"/>
    <w:multiLevelType w:val="hybridMultilevel"/>
    <w:tmpl w:val="E780B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D391396"/>
    <w:multiLevelType w:val="hybridMultilevel"/>
    <w:tmpl w:val="305CB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E7F5E37"/>
    <w:multiLevelType w:val="hybridMultilevel"/>
    <w:tmpl w:val="5958EEB2"/>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5">
    <w:nsid w:val="44C86297"/>
    <w:multiLevelType w:val="hybridMultilevel"/>
    <w:tmpl w:val="00006970"/>
    <w:lvl w:ilvl="0" w:tplc="04070001">
      <w:start w:val="1"/>
      <w:numFmt w:val="bullet"/>
      <w:lvlText w:val=""/>
      <w:lvlJc w:val="left"/>
      <w:pPr>
        <w:ind w:left="1210" w:hanging="360"/>
      </w:pPr>
      <w:rPr>
        <w:rFonts w:ascii="Symbol" w:hAnsi="Symbol" w:hint="default"/>
      </w:rPr>
    </w:lvl>
    <w:lvl w:ilvl="1" w:tplc="04070003" w:tentative="1">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6">
    <w:nsid w:val="45551135"/>
    <w:multiLevelType w:val="hybridMultilevel"/>
    <w:tmpl w:val="E7FC5FAA"/>
    <w:lvl w:ilvl="0" w:tplc="F44E1FB6">
      <w:numFmt w:val="bullet"/>
      <w:lvlText w:val="•"/>
      <w:lvlJc w:val="left"/>
      <w:pPr>
        <w:ind w:left="1068" w:hanging="708"/>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23E207B"/>
    <w:multiLevelType w:val="hybridMultilevel"/>
    <w:tmpl w:val="77EAE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B1853E2"/>
    <w:multiLevelType w:val="hybridMultilevel"/>
    <w:tmpl w:val="7F426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3"/>
  </w:num>
  <w:num w:numId="6">
    <w:abstractNumId w:val="8"/>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41B"/>
    <w:rsid w:val="000214CF"/>
    <w:rsid w:val="00024963"/>
    <w:rsid w:val="000273FF"/>
    <w:rsid w:val="00031730"/>
    <w:rsid w:val="00044701"/>
    <w:rsid w:val="0004524B"/>
    <w:rsid w:val="000C3D09"/>
    <w:rsid w:val="000D73C7"/>
    <w:rsid w:val="000F1D9D"/>
    <w:rsid w:val="0010502A"/>
    <w:rsid w:val="0011447F"/>
    <w:rsid w:val="001D671B"/>
    <w:rsid w:val="001E6390"/>
    <w:rsid w:val="00275106"/>
    <w:rsid w:val="002B1077"/>
    <w:rsid w:val="00341EFC"/>
    <w:rsid w:val="0034555B"/>
    <w:rsid w:val="00393728"/>
    <w:rsid w:val="00394B46"/>
    <w:rsid w:val="003A1BC1"/>
    <w:rsid w:val="00425595"/>
    <w:rsid w:val="004550C8"/>
    <w:rsid w:val="00480F78"/>
    <w:rsid w:val="004828E9"/>
    <w:rsid w:val="004C64D9"/>
    <w:rsid w:val="004E055E"/>
    <w:rsid w:val="00527F72"/>
    <w:rsid w:val="005914C3"/>
    <w:rsid w:val="005E6033"/>
    <w:rsid w:val="006076F8"/>
    <w:rsid w:val="006461D0"/>
    <w:rsid w:val="006C610C"/>
    <w:rsid w:val="00756026"/>
    <w:rsid w:val="007B200C"/>
    <w:rsid w:val="007C57D2"/>
    <w:rsid w:val="00850A1D"/>
    <w:rsid w:val="00862AB7"/>
    <w:rsid w:val="008B1060"/>
    <w:rsid w:val="008B741B"/>
    <w:rsid w:val="008E61E9"/>
    <w:rsid w:val="00902E7D"/>
    <w:rsid w:val="00941B5A"/>
    <w:rsid w:val="0094692C"/>
    <w:rsid w:val="009817D3"/>
    <w:rsid w:val="009D2AC2"/>
    <w:rsid w:val="009D70A7"/>
    <w:rsid w:val="00A252CC"/>
    <w:rsid w:val="00A33BDB"/>
    <w:rsid w:val="00AA153E"/>
    <w:rsid w:val="00AA1939"/>
    <w:rsid w:val="00AD178F"/>
    <w:rsid w:val="00AE6CDA"/>
    <w:rsid w:val="00B06F46"/>
    <w:rsid w:val="00B3660F"/>
    <w:rsid w:val="00B503E3"/>
    <w:rsid w:val="00BB1345"/>
    <w:rsid w:val="00BD32E8"/>
    <w:rsid w:val="00C75A08"/>
    <w:rsid w:val="00C97514"/>
    <w:rsid w:val="00CC22FF"/>
    <w:rsid w:val="00CC6D26"/>
    <w:rsid w:val="00CF19C7"/>
    <w:rsid w:val="00D3037F"/>
    <w:rsid w:val="00D30954"/>
    <w:rsid w:val="00DD2871"/>
    <w:rsid w:val="00DE7D18"/>
    <w:rsid w:val="00E12444"/>
    <w:rsid w:val="00E20783"/>
    <w:rsid w:val="00E7252A"/>
    <w:rsid w:val="00E77B2B"/>
    <w:rsid w:val="00ED7255"/>
    <w:rsid w:val="00F169C7"/>
    <w:rsid w:val="00F32DEB"/>
    <w:rsid w:val="00F86DEF"/>
    <w:rsid w:val="00FC4F6C"/>
    <w:rsid w:val="00FD42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5106"/>
    <w:rPr>
      <w:lang w:eastAsia="en-US"/>
    </w:rPr>
  </w:style>
  <w:style w:type="paragraph" w:styleId="berschrift1">
    <w:name w:val="heading 1"/>
    <w:basedOn w:val="Standard"/>
    <w:next w:val="Standard"/>
    <w:link w:val="berschrift1Zchn"/>
    <w:qFormat/>
    <w:rsid w:val="00BD32E8"/>
    <w:pPr>
      <w:keepNext/>
      <w:tabs>
        <w:tab w:val="left" w:pos="6804"/>
      </w:tabs>
      <w:outlineLvl w:val="0"/>
    </w:pPr>
    <w:rPr>
      <w:rFonts w:ascii="Arial" w:eastAsia="Times New Roman" w:hAnsi="Arial"/>
      <w:sz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2559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5595"/>
    <w:rPr>
      <w:rFonts w:ascii="Tahoma" w:hAnsi="Tahoma" w:cs="Tahoma"/>
      <w:sz w:val="16"/>
      <w:szCs w:val="16"/>
    </w:rPr>
  </w:style>
  <w:style w:type="character" w:customStyle="1" w:styleId="berschrift1Zchn">
    <w:name w:val="Überschrift 1 Zchn"/>
    <w:basedOn w:val="Absatz-Standardschriftart"/>
    <w:link w:val="berschrift1"/>
    <w:rsid w:val="00BD32E8"/>
    <w:rPr>
      <w:rFonts w:ascii="Arial" w:eastAsia="Times New Roman" w:hAnsi="Arial"/>
      <w:sz w:val="36"/>
      <w:lang w:val="de-DE" w:eastAsia="de-DE"/>
    </w:rPr>
  </w:style>
  <w:style w:type="paragraph" w:styleId="Textkrper">
    <w:name w:val="Body Text"/>
    <w:basedOn w:val="Standard"/>
    <w:link w:val="TextkrperZchn"/>
    <w:rsid w:val="00DD2871"/>
    <w:pPr>
      <w:tabs>
        <w:tab w:val="left" w:pos="2268"/>
        <w:tab w:val="left" w:pos="4536"/>
      </w:tabs>
      <w:ind w:right="4252"/>
      <w:jc w:val="both"/>
    </w:pPr>
    <w:rPr>
      <w:rFonts w:ascii="Arial" w:eastAsia="Times New Roman" w:hAnsi="Arial"/>
      <w:b/>
      <w:sz w:val="22"/>
      <w:lang w:val="de-DE" w:eastAsia="de-DE"/>
    </w:rPr>
  </w:style>
  <w:style w:type="character" w:customStyle="1" w:styleId="TextkrperZchn">
    <w:name w:val="Textkörper Zchn"/>
    <w:basedOn w:val="Absatz-Standardschriftart"/>
    <w:link w:val="Textkrper"/>
    <w:rsid w:val="00DD2871"/>
    <w:rPr>
      <w:rFonts w:ascii="Arial" w:eastAsia="Times New Roman" w:hAnsi="Arial"/>
      <w:b/>
      <w:sz w:val="22"/>
      <w:lang w:val="de-DE" w:eastAsia="de-DE"/>
    </w:rPr>
  </w:style>
  <w:style w:type="paragraph" w:styleId="Kopfzeile">
    <w:name w:val="header"/>
    <w:basedOn w:val="Standard"/>
    <w:link w:val="KopfzeileZchn"/>
    <w:uiPriority w:val="99"/>
    <w:unhideWhenUsed/>
    <w:rsid w:val="00E12444"/>
    <w:pPr>
      <w:tabs>
        <w:tab w:val="center" w:pos="4536"/>
        <w:tab w:val="right" w:pos="9072"/>
      </w:tabs>
    </w:pPr>
  </w:style>
  <w:style w:type="character" w:customStyle="1" w:styleId="KopfzeileZchn">
    <w:name w:val="Kopfzeile Zchn"/>
    <w:basedOn w:val="Absatz-Standardschriftart"/>
    <w:link w:val="Kopfzeile"/>
    <w:uiPriority w:val="99"/>
    <w:rsid w:val="00E12444"/>
    <w:rPr>
      <w:lang w:val="de-AT" w:eastAsia="en-US"/>
    </w:rPr>
  </w:style>
  <w:style w:type="paragraph" w:styleId="Fuzeile">
    <w:name w:val="footer"/>
    <w:basedOn w:val="Standard"/>
    <w:link w:val="FuzeileZchn"/>
    <w:uiPriority w:val="99"/>
    <w:unhideWhenUsed/>
    <w:rsid w:val="00E12444"/>
    <w:pPr>
      <w:tabs>
        <w:tab w:val="center" w:pos="4536"/>
        <w:tab w:val="right" w:pos="9072"/>
      </w:tabs>
    </w:pPr>
  </w:style>
  <w:style w:type="character" w:customStyle="1" w:styleId="FuzeileZchn">
    <w:name w:val="Fußzeile Zchn"/>
    <w:basedOn w:val="Absatz-Standardschriftart"/>
    <w:link w:val="Fuzeile"/>
    <w:uiPriority w:val="99"/>
    <w:rsid w:val="00E12444"/>
    <w:rPr>
      <w:lang w:val="de-AT" w:eastAsia="en-US"/>
    </w:rPr>
  </w:style>
  <w:style w:type="character" w:styleId="Hyperlink">
    <w:name w:val="Hyperlink"/>
    <w:basedOn w:val="Absatz-Standardschriftart"/>
    <w:uiPriority w:val="99"/>
    <w:unhideWhenUsed/>
    <w:rsid w:val="00F32DEB"/>
    <w:rPr>
      <w:color w:val="0000FF"/>
      <w:u w:val="single"/>
    </w:rPr>
  </w:style>
  <w:style w:type="paragraph" w:styleId="Listenabsatz">
    <w:name w:val="List Paragraph"/>
    <w:basedOn w:val="Standard"/>
    <w:uiPriority w:val="34"/>
    <w:qFormat/>
    <w:rsid w:val="00275106"/>
    <w:pPr>
      <w:ind w:left="720"/>
      <w:contextualSpacing/>
    </w:pPr>
    <w:rPr>
      <w:rFonts w:eastAsia="Times New Roman"/>
      <w:color w:val="404040"/>
      <w:sz w:val="24"/>
      <w:szCs w:val="24"/>
      <w:lang w:val="en-US"/>
    </w:rPr>
  </w:style>
  <w:style w:type="table" w:styleId="Tabellenraster">
    <w:name w:val="Table Grid"/>
    <w:basedOn w:val="NormaleTabelle"/>
    <w:rsid w:val="00275106"/>
    <w:rPr>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C57D2"/>
    <w:rPr>
      <w:sz w:val="16"/>
      <w:szCs w:val="16"/>
    </w:rPr>
  </w:style>
  <w:style w:type="paragraph" w:styleId="Kommentartext">
    <w:name w:val="annotation text"/>
    <w:basedOn w:val="Standard"/>
    <w:link w:val="KommentartextZchn"/>
    <w:uiPriority w:val="99"/>
    <w:semiHidden/>
    <w:unhideWhenUsed/>
    <w:rsid w:val="007C57D2"/>
  </w:style>
  <w:style w:type="character" w:customStyle="1" w:styleId="KommentartextZchn">
    <w:name w:val="Kommentartext Zchn"/>
    <w:basedOn w:val="Absatz-Standardschriftart"/>
    <w:link w:val="Kommentartext"/>
    <w:uiPriority w:val="99"/>
    <w:semiHidden/>
    <w:rsid w:val="007C57D2"/>
    <w:rPr>
      <w:lang w:eastAsia="en-US"/>
    </w:rPr>
  </w:style>
  <w:style w:type="paragraph" w:styleId="Kommentarthema">
    <w:name w:val="annotation subject"/>
    <w:basedOn w:val="Kommentartext"/>
    <w:next w:val="Kommentartext"/>
    <w:link w:val="KommentarthemaZchn"/>
    <w:uiPriority w:val="99"/>
    <w:semiHidden/>
    <w:unhideWhenUsed/>
    <w:rsid w:val="007C57D2"/>
    <w:rPr>
      <w:b/>
      <w:bCs/>
    </w:rPr>
  </w:style>
  <w:style w:type="character" w:customStyle="1" w:styleId="KommentarthemaZchn">
    <w:name w:val="Kommentarthema Zchn"/>
    <w:basedOn w:val="KommentartextZchn"/>
    <w:link w:val="Kommentarthema"/>
    <w:uiPriority w:val="99"/>
    <w:semiHidden/>
    <w:rsid w:val="007C57D2"/>
    <w:rPr>
      <w:b/>
      <w:bCs/>
      <w:lang w:eastAsia="en-US"/>
    </w:rPr>
  </w:style>
  <w:style w:type="paragraph" w:styleId="berarbeitung">
    <w:name w:val="Revision"/>
    <w:hidden/>
    <w:uiPriority w:val="99"/>
    <w:semiHidden/>
    <w:rsid w:val="007C57D2"/>
    <w:rPr>
      <w:lang w:eastAsia="en-US"/>
    </w:rPr>
  </w:style>
  <w:style w:type="paragraph" w:styleId="Funotentext">
    <w:name w:val="footnote text"/>
    <w:basedOn w:val="Standard"/>
    <w:link w:val="FunotentextZchn"/>
    <w:uiPriority w:val="99"/>
    <w:semiHidden/>
    <w:unhideWhenUsed/>
    <w:rsid w:val="004550C8"/>
  </w:style>
  <w:style w:type="character" w:customStyle="1" w:styleId="FunotentextZchn">
    <w:name w:val="Fußnotentext Zchn"/>
    <w:basedOn w:val="Absatz-Standardschriftart"/>
    <w:link w:val="Funotentext"/>
    <w:uiPriority w:val="99"/>
    <w:semiHidden/>
    <w:rsid w:val="004550C8"/>
    <w:rPr>
      <w:lang w:eastAsia="en-US"/>
    </w:rPr>
  </w:style>
  <w:style w:type="character" w:styleId="Funotenzeichen">
    <w:name w:val="footnote reference"/>
    <w:basedOn w:val="Absatz-Standardschriftart"/>
    <w:uiPriority w:val="99"/>
    <w:semiHidden/>
    <w:unhideWhenUsed/>
    <w:rsid w:val="004550C8"/>
    <w:rPr>
      <w:vertAlign w:val="superscript"/>
    </w:rPr>
  </w:style>
  <w:style w:type="paragraph" w:styleId="StandardWeb">
    <w:name w:val="Normal (Web)"/>
    <w:basedOn w:val="Standard"/>
    <w:uiPriority w:val="99"/>
    <w:semiHidden/>
    <w:unhideWhenUsed/>
    <w:rsid w:val="00341EFC"/>
    <w:pPr>
      <w:spacing w:before="100" w:beforeAutospacing="1" w:after="100" w:afterAutospacing="1"/>
    </w:pPr>
    <w:rPr>
      <w:rFonts w:ascii="Times New Roman" w:eastAsia="Times New Roman" w:hAnsi="Times New Roman"/>
      <w:sz w:val="24"/>
      <w:szCs w:val="24"/>
      <w:lang w:val="de-DE" w:eastAsia="de-DE"/>
    </w:rPr>
  </w:style>
  <w:style w:type="paragraph" w:styleId="KeinLeerraum">
    <w:name w:val="No Spacing"/>
    <w:uiPriority w:val="1"/>
    <w:qFormat/>
    <w:rsid w:val="00B06F4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5106"/>
    <w:rPr>
      <w:lang w:eastAsia="en-US"/>
    </w:rPr>
  </w:style>
  <w:style w:type="paragraph" w:styleId="berschrift1">
    <w:name w:val="heading 1"/>
    <w:basedOn w:val="Standard"/>
    <w:next w:val="Standard"/>
    <w:link w:val="berschrift1Zchn"/>
    <w:qFormat/>
    <w:rsid w:val="00BD32E8"/>
    <w:pPr>
      <w:keepNext/>
      <w:tabs>
        <w:tab w:val="left" w:pos="6804"/>
      </w:tabs>
      <w:outlineLvl w:val="0"/>
    </w:pPr>
    <w:rPr>
      <w:rFonts w:ascii="Arial" w:eastAsia="Times New Roman" w:hAnsi="Arial"/>
      <w:sz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2559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5595"/>
    <w:rPr>
      <w:rFonts w:ascii="Tahoma" w:hAnsi="Tahoma" w:cs="Tahoma"/>
      <w:sz w:val="16"/>
      <w:szCs w:val="16"/>
    </w:rPr>
  </w:style>
  <w:style w:type="character" w:customStyle="1" w:styleId="berschrift1Zchn">
    <w:name w:val="Überschrift 1 Zchn"/>
    <w:basedOn w:val="Absatz-Standardschriftart"/>
    <w:link w:val="berschrift1"/>
    <w:rsid w:val="00BD32E8"/>
    <w:rPr>
      <w:rFonts w:ascii="Arial" w:eastAsia="Times New Roman" w:hAnsi="Arial"/>
      <w:sz w:val="36"/>
      <w:lang w:val="de-DE" w:eastAsia="de-DE"/>
    </w:rPr>
  </w:style>
  <w:style w:type="paragraph" w:styleId="Textkrper">
    <w:name w:val="Body Text"/>
    <w:basedOn w:val="Standard"/>
    <w:link w:val="TextkrperZchn"/>
    <w:rsid w:val="00DD2871"/>
    <w:pPr>
      <w:tabs>
        <w:tab w:val="left" w:pos="2268"/>
        <w:tab w:val="left" w:pos="4536"/>
      </w:tabs>
      <w:ind w:right="4252"/>
      <w:jc w:val="both"/>
    </w:pPr>
    <w:rPr>
      <w:rFonts w:ascii="Arial" w:eastAsia="Times New Roman" w:hAnsi="Arial"/>
      <w:b/>
      <w:sz w:val="22"/>
      <w:lang w:val="de-DE" w:eastAsia="de-DE"/>
    </w:rPr>
  </w:style>
  <w:style w:type="character" w:customStyle="1" w:styleId="TextkrperZchn">
    <w:name w:val="Textkörper Zchn"/>
    <w:basedOn w:val="Absatz-Standardschriftart"/>
    <w:link w:val="Textkrper"/>
    <w:rsid w:val="00DD2871"/>
    <w:rPr>
      <w:rFonts w:ascii="Arial" w:eastAsia="Times New Roman" w:hAnsi="Arial"/>
      <w:b/>
      <w:sz w:val="22"/>
      <w:lang w:val="de-DE" w:eastAsia="de-DE"/>
    </w:rPr>
  </w:style>
  <w:style w:type="paragraph" w:styleId="Kopfzeile">
    <w:name w:val="header"/>
    <w:basedOn w:val="Standard"/>
    <w:link w:val="KopfzeileZchn"/>
    <w:uiPriority w:val="99"/>
    <w:unhideWhenUsed/>
    <w:rsid w:val="00E12444"/>
    <w:pPr>
      <w:tabs>
        <w:tab w:val="center" w:pos="4536"/>
        <w:tab w:val="right" w:pos="9072"/>
      </w:tabs>
    </w:pPr>
  </w:style>
  <w:style w:type="character" w:customStyle="1" w:styleId="KopfzeileZchn">
    <w:name w:val="Kopfzeile Zchn"/>
    <w:basedOn w:val="Absatz-Standardschriftart"/>
    <w:link w:val="Kopfzeile"/>
    <w:uiPriority w:val="99"/>
    <w:rsid w:val="00E12444"/>
    <w:rPr>
      <w:lang w:val="de-AT" w:eastAsia="en-US"/>
    </w:rPr>
  </w:style>
  <w:style w:type="paragraph" w:styleId="Fuzeile">
    <w:name w:val="footer"/>
    <w:basedOn w:val="Standard"/>
    <w:link w:val="FuzeileZchn"/>
    <w:uiPriority w:val="99"/>
    <w:unhideWhenUsed/>
    <w:rsid w:val="00E12444"/>
    <w:pPr>
      <w:tabs>
        <w:tab w:val="center" w:pos="4536"/>
        <w:tab w:val="right" w:pos="9072"/>
      </w:tabs>
    </w:pPr>
  </w:style>
  <w:style w:type="character" w:customStyle="1" w:styleId="FuzeileZchn">
    <w:name w:val="Fußzeile Zchn"/>
    <w:basedOn w:val="Absatz-Standardschriftart"/>
    <w:link w:val="Fuzeile"/>
    <w:uiPriority w:val="99"/>
    <w:rsid w:val="00E12444"/>
    <w:rPr>
      <w:lang w:val="de-AT" w:eastAsia="en-US"/>
    </w:rPr>
  </w:style>
  <w:style w:type="character" w:styleId="Hyperlink">
    <w:name w:val="Hyperlink"/>
    <w:basedOn w:val="Absatz-Standardschriftart"/>
    <w:uiPriority w:val="99"/>
    <w:unhideWhenUsed/>
    <w:rsid w:val="00F32DEB"/>
    <w:rPr>
      <w:color w:val="0000FF"/>
      <w:u w:val="single"/>
    </w:rPr>
  </w:style>
  <w:style w:type="paragraph" w:styleId="Listenabsatz">
    <w:name w:val="List Paragraph"/>
    <w:basedOn w:val="Standard"/>
    <w:uiPriority w:val="34"/>
    <w:qFormat/>
    <w:rsid w:val="00275106"/>
    <w:pPr>
      <w:ind w:left="720"/>
      <w:contextualSpacing/>
    </w:pPr>
    <w:rPr>
      <w:rFonts w:eastAsia="Times New Roman"/>
      <w:color w:val="404040"/>
      <w:sz w:val="24"/>
      <w:szCs w:val="24"/>
      <w:lang w:val="en-US"/>
    </w:rPr>
  </w:style>
  <w:style w:type="table" w:styleId="Tabellenraster">
    <w:name w:val="Table Grid"/>
    <w:basedOn w:val="NormaleTabelle"/>
    <w:rsid w:val="00275106"/>
    <w:rPr>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C57D2"/>
    <w:rPr>
      <w:sz w:val="16"/>
      <w:szCs w:val="16"/>
    </w:rPr>
  </w:style>
  <w:style w:type="paragraph" w:styleId="Kommentartext">
    <w:name w:val="annotation text"/>
    <w:basedOn w:val="Standard"/>
    <w:link w:val="KommentartextZchn"/>
    <w:uiPriority w:val="99"/>
    <w:semiHidden/>
    <w:unhideWhenUsed/>
    <w:rsid w:val="007C57D2"/>
  </w:style>
  <w:style w:type="character" w:customStyle="1" w:styleId="KommentartextZchn">
    <w:name w:val="Kommentartext Zchn"/>
    <w:basedOn w:val="Absatz-Standardschriftart"/>
    <w:link w:val="Kommentartext"/>
    <w:uiPriority w:val="99"/>
    <w:semiHidden/>
    <w:rsid w:val="007C57D2"/>
    <w:rPr>
      <w:lang w:eastAsia="en-US"/>
    </w:rPr>
  </w:style>
  <w:style w:type="paragraph" w:styleId="Kommentarthema">
    <w:name w:val="annotation subject"/>
    <w:basedOn w:val="Kommentartext"/>
    <w:next w:val="Kommentartext"/>
    <w:link w:val="KommentarthemaZchn"/>
    <w:uiPriority w:val="99"/>
    <w:semiHidden/>
    <w:unhideWhenUsed/>
    <w:rsid w:val="007C57D2"/>
    <w:rPr>
      <w:b/>
      <w:bCs/>
    </w:rPr>
  </w:style>
  <w:style w:type="character" w:customStyle="1" w:styleId="KommentarthemaZchn">
    <w:name w:val="Kommentarthema Zchn"/>
    <w:basedOn w:val="KommentartextZchn"/>
    <w:link w:val="Kommentarthema"/>
    <w:uiPriority w:val="99"/>
    <w:semiHidden/>
    <w:rsid w:val="007C57D2"/>
    <w:rPr>
      <w:b/>
      <w:bCs/>
      <w:lang w:eastAsia="en-US"/>
    </w:rPr>
  </w:style>
  <w:style w:type="paragraph" w:styleId="berarbeitung">
    <w:name w:val="Revision"/>
    <w:hidden/>
    <w:uiPriority w:val="99"/>
    <w:semiHidden/>
    <w:rsid w:val="007C57D2"/>
    <w:rPr>
      <w:lang w:eastAsia="en-US"/>
    </w:rPr>
  </w:style>
  <w:style w:type="paragraph" w:styleId="Funotentext">
    <w:name w:val="footnote text"/>
    <w:basedOn w:val="Standard"/>
    <w:link w:val="FunotentextZchn"/>
    <w:uiPriority w:val="99"/>
    <w:semiHidden/>
    <w:unhideWhenUsed/>
    <w:rsid w:val="004550C8"/>
  </w:style>
  <w:style w:type="character" w:customStyle="1" w:styleId="FunotentextZchn">
    <w:name w:val="Fußnotentext Zchn"/>
    <w:basedOn w:val="Absatz-Standardschriftart"/>
    <w:link w:val="Funotentext"/>
    <w:uiPriority w:val="99"/>
    <w:semiHidden/>
    <w:rsid w:val="004550C8"/>
    <w:rPr>
      <w:lang w:eastAsia="en-US"/>
    </w:rPr>
  </w:style>
  <w:style w:type="character" w:styleId="Funotenzeichen">
    <w:name w:val="footnote reference"/>
    <w:basedOn w:val="Absatz-Standardschriftart"/>
    <w:uiPriority w:val="99"/>
    <w:semiHidden/>
    <w:unhideWhenUsed/>
    <w:rsid w:val="004550C8"/>
    <w:rPr>
      <w:vertAlign w:val="superscript"/>
    </w:rPr>
  </w:style>
  <w:style w:type="paragraph" w:styleId="StandardWeb">
    <w:name w:val="Normal (Web)"/>
    <w:basedOn w:val="Standard"/>
    <w:uiPriority w:val="99"/>
    <w:semiHidden/>
    <w:unhideWhenUsed/>
    <w:rsid w:val="00341EFC"/>
    <w:pPr>
      <w:spacing w:before="100" w:beforeAutospacing="1" w:after="100" w:afterAutospacing="1"/>
    </w:pPr>
    <w:rPr>
      <w:rFonts w:ascii="Times New Roman" w:eastAsia="Times New Roman" w:hAnsi="Times New Roman"/>
      <w:sz w:val="24"/>
      <w:szCs w:val="24"/>
      <w:lang w:val="de-DE" w:eastAsia="de-DE"/>
    </w:rPr>
  </w:style>
  <w:style w:type="paragraph" w:styleId="KeinLeerraum">
    <w:name w:val="No Spacing"/>
    <w:uiPriority w:val="1"/>
    <w:qFormat/>
    <w:rsid w:val="00B06F4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01638">
      <w:bodyDiv w:val="1"/>
      <w:marLeft w:val="0"/>
      <w:marRight w:val="0"/>
      <w:marTop w:val="0"/>
      <w:marBottom w:val="0"/>
      <w:divBdr>
        <w:top w:val="none" w:sz="0" w:space="0" w:color="auto"/>
        <w:left w:val="none" w:sz="0" w:space="0" w:color="auto"/>
        <w:bottom w:val="none" w:sz="0" w:space="0" w:color="auto"/>
        <w:right w:val="none" w:sz="0" w:space="0" w:color="auto"/>
      </w:divBdr>
      <w:divsChild>
        <w:div w:id="422798117">
          <w:marLeft w:val="0"/>
          <w:marRight w:val="0"/>
          <w:marTop w:val="0"/>
          <w:marBottom w:val="0"/>
          <w:divBdr>
            <w:top w:val="none" w:sz="0" w:space="0" w:color="auto"/>
            <w:left w:val="none" w:sz="0" w:space="0" w:color="auto"/>
            <w:bottom w:val="none" w:sz="0" w:space="0" w:color="auto"/>
            <w:right w:val="none" w:sz="0" w:space="0" w:color="auto"/>
          </w:divBdr>
        </w:div>
        <w:div w:id="611938346">
          <w:marLeft w:val="0"/>
          <w:marRight w:val="0"/>
          <w:marTop w:val="0"/>
          <w:marBottom w:val="0"/>
          <w:divBdr>
            <w:top w:val="none" w:sz="0" w:space="0" w:color="auto"/>
            <w:left w:val="none" w:sz="0" w:space="0" w:color="auto"/>
            <w:bottom w:val="none" w:sz="0" w:space="0" w:color="auto"/>
            <w:right w:val="none" w:sz="0" w:space="0" w:color="auto"/>
          </w:divBdr>
        </w:div>
        <w:div w:id="523834818">
          <w:marLeft w:val="0"/>
          <w:marRight w:val="0"/>
          <w:marTop w:val="0"/>
          <w:marBottom w:val="0"/>
          <w:divBdr>
            <w:top w:val="none" w:sz="0" w:space="0" w:color="auto"/>
            <w:left w:val="none" w:sz="0" w:space="0" w:color="auto"/>
            <w:bottom w:val="none" w:sz="0" w:space="0" w:color="auto"/>
            <w:right w:val="none" w:sz="0" w:space="0" w:color="auto"/>
          </w:divBdr>
        </w:div>
        <w:div w:id="1312253222">
          <w:marLeft w:val="0"/>
          <w:marRight w:val="0"/>
          <w:marTop w:val="0"/>
          <w:marBottom w:val="0"/>
          <w:divBdr>
            <w:top w:val="none" w:sz="0" w:space="0" w:color="auto"/>
            <w:left w:val="none" w:sz="0" w:space="0" w:color="auto"/>
            <w:bottom w:val="none" w:sz="0" w:space="0" w:color="auto"/>
            <w:right w:val="none" w:sz="0" w:space="0" w:color="auto"/>
          </w:divBdr>
        </w:div>
        <w:div w:id="49424903">
          <w:marLeft w:val="0"/>
          <w:marRight w:val="0"/>
          <w:marTop w:val="0"/>
          <w:marBottom w:val="0"/>
          <w:divBdr>
            <w:top w:val="none" w:sz="0" w:space="0" w:color="auto"/>
            <w:left w:val="none" w:sz="0" w:space="0" w:color="auto"/>
            <w:bottom w:val="none" w:sz="0" w:space="0" w:color="auto"/>
            <w:right w:val="none" w:sz="0" w:space="0" w:color="auto"/>
          </w:divBdr>
        </w:div>
        <w:div w:id="1448696027">
          <w:marLeft w:val="0"/>
          <w:marRight w:val="0"/>
          <w:marTop w:val="0"/>
          <w:marBottom w:val="0"/>
          <w:divBdr>
            <w:top w:val="none" w:sz="0" w:space="0" w:color="auto"/>
            <w:left w:val="none" w:sz="0" w:space="0" w:color="auto"/>
            <w:bottom w:val="none" w:sz="0" w:space="0" w:color="auto"/>
            <w:right w:val="none" w:sz="0" w:space="0" w:color="auto"/>
          </w:divBdr>
        </w:div>
        <w:div w:id="1810633206">
          <w:marLeft w:val="0"/>
          <w:marRight w:val="0"/>
          <w:marTop w:val="0"/>
          <w:marBottom w:val="0"/>
          <w:divBdr>
            <w:top w:val="none" w:sz="0" w:space="0" w:color="auto"/>
            <w:left w:val="none" w:sz="0" w:space="0" w:color="auto"/>
            <w:bottom w:val="none" w:sz="0" w:space="0" w:color="auto"/>
            <w:right w:val="none" w:sz="0" w:space="0" w:color="auto"/>
          </w:divBdr>
        </w:div>
        <w:div w:id="101536957">
          <w:marLeft w:val="0"/>
          <w:marRight w:val="0"/>
          <w:marTop w:val="0"/>
          <w:marBottom w:val="0"/>
          <w:divBdr>
            <w:top w:val="none" w:sz="0" w:space="0" w:color="auto"/>
            <w:left w:val="none" w:sz="0" w:space="0" w:color="auto"/>
            <w:bottom w:val="none" w:sz="0" w:space="0" w:color="auto"/>
            <w:right w:val="none" w:sz="0" w:space="0" w:color="auto"/>
          </w:divBdr>
        </w:div>
        <w:div w:id="2057073698">
          <w:marLeft w:val="0"/>
          <w:marRight w:val="0"/>
          <w:marTop w:val="0"/>
          <w:marBottom w:val="0"/>
          <w:divBdr>
            <w:top w:val="none" w:sz="0" w:space="0" w:color="auto"/>
            <w:left w:val="none" w:sz="0" w:space="0" w:color="auto"/>
            <w:bottom w:val="none" w:sz="0" w:space="0" w:color="auto"/>
            <w:right w:val="none" w:sz="0" w:space="0" w:color="auto"/>
          </w:divBdr>
        </w:div>
        <w:div w:id="1992296028">
          <w:marLeft w:val="0"/>
          <w:marRight w:val="0"/>
          <w:marTop w:val="0"/>
          <w:marBottom w:val="0"/>
          <w:divBdr>
            <w:top w:val="none" w:sz="0" w:space="0" w:color="auto"/>
            <w:left w:val="none" w:sz="0" w:space="0" w:color="auto"/>
            <w:bottom w:val="none" w:sz="0" w:space="0" w:color="auto"/>
            <w:right w:val="none" w:sz="0" w:space="0" w:color="auto"/>
          </w:divBdr>
        </w:div>
        <w:div w:id="169178415">
          <w:marLeft w:val="0"/>
          <w:marRight w:val="0"/>
          <w:marTop w:val="0"/>
          <w:marBottom w:val="0"/>
          <w:divBdr>
            <w:top w:val="none" w:sz="0" w:space="0" w:color="auto"/>
            <w:left w:val="none" w:sz="0" w:space="0" w:color="auto"/>
            <w:bottom w:val="none" w:sz="0" w:space="0" w:color="auto"/>
            <w:right w:val="none" w:sz="0" w:space="0" w:color="auto"/>
          </w:divBdr>
        </w:div>
        <w:div w:id="1118573437">
          <w:marLeft w:val="0"/>
          <w:marRight w:val="0"/>
          <w:marTop w:val="0"/>
          <w:marBottom w:val="0"/>
          <w:divBdr>
            <w:top w:val="none" w:sz="0" w:space="0" w:color="auto"/>
            <w:left w:val="none" w:sz="0" w:space="0" w:color="auto"/>
            <w:bottom w:val="none" w:sz="0" w:space="0" w:color="auto"/>
            <w:right w:val="none" w:sz="0" w:space="0" w:color="auto"/>
          </w:divBdr>
        </w:div>
        <w:div w:id="790977049">
          <w:marLeft w:val="0"/>
          <w:marRight w:val="0"/>
          <w:marTop w:val="0"/>
          <w:marBottom w:val="0"/>
          <w:divBdr>
            <w:top w:val="none" w:sz="0" w:space="0" w:color="auto"/>
            <w:left w:val="none" w:sz="0" w:space="0" w:color="auto"/>
            <w:bottom w:val="none" w:sz="0" w:space="0" w:color="auto"/>
            <w:right w:val="none" w:sz="0" w:space="0" w:color="auto"/>
          </w:divBdr>
        </w:div>
        <w:div w:id="392583896">
          <w:marLeft w:val="0"/>
          <w:marRight w:val="0"/>
          <w:marTop w:val="0"/>
          <w:marBottom w:val="0"/>
          <w:divBdr>
            <w:top w:val="none" w:sz="0" w:space="0" w:color="auto"/>
            <w:left w:val="none" w:sz="0" w:space="0" w:color="auto"/>
            <w:bottom w:val="none" w:sz="0" w:space="0" w:color="auto"/>
            <w:right w:val="none" w:sz="0" w:space="0" w:color="auto"/>
          </w:divBdr>
        </w:div>
        <w:div w:id="549539740">
          <w:marLeft w:val="0"/>
          <w:marRight w:val="0"/>
          <w:marTop w:val="0"/>
          <w:marBottom w:val="0"/>
          <w:divBdr>
            <w:top w:val="none" w:sz="0" w:space="0" w:color="auto"/>
            <w:left w:val="none" w:sz="0" w:space="0" w:color="auto"/>
            <w:bottom w:val="none" w:sz="0" w:space="0" w:color="auto"/>
            <w:right w:val="none" w:sz="0" w:space="0" w:color="auto"/>
          </w:divBdr>
        </w:div>
        <w:div w:id="1112895401">
          <w:marLeft w:val="0"/>
          <w:marRight w:val="0"/>
          <w:marTop w:val="0"/>
          <w:marBottom w:val="0"/>
          <w:divBdr>
            <w:top w:val="none" w:sz="0" w:space="0" w:color="auto"/>
            <w:left w:val="none" w:sz="0" w:space="0" w:color="auto"/>
            <w:bottom w:val="none" w:sz="0" w:space="0" w:color="auto"/>
            <w:right w:val="none" w:sz="0" w:space="0" w:color="auto"/>
          </w:divBdr>
        </w:div>
        <w:div w:id="1357774929">
          <w:marLeft w:val="0"/>
          <w:marRight w:val="0"/>
          <w:marTop w:val="0"/>
          <w:marBottom w:val="0"/>
          <w:divBdr>
            <w:top w:val="none" w:sz="0" w:space="0" w:color="auto"/>
            <w:left w:val="none" w:sz="0" w:space="0" w:color="auto"/>
            <w:bottom w:val="none" w:sz="0" w:space="0" w:color="auto"/>
            <w:right w:val="none" w:sz="0" w:space="0" w:color="auto"/>
          </w:divBdr>
        </w:div>
        <w:div w:id="544028498">
          <w:marLeft w:val="0"/>
          <w:marRight w:val="0"/>
          <w:marTop w:val="0"/>
          <w:marBottom w:val="0"/>
          <w:divBdr>
            <w:top w:val="none" w:sz="0" w:space="0" w:color="auto"/>
            <w:left w:val="none" w:sz="0" w:space="0" w:color="auto"/>
            <w:bottom w:val="none" w:sz="0" w:space="0" w:color="auto"/>
            <w:right w:val="none" w:sz="0" w:space="0" w:color="auto"/>
          </w:divBdr>
        </w:div>
        <w:div w:id="1659308475">
          <w:marLeft w:val="0"/>
          <w:marRight w:val="0"/>
          <w:marTop w:val="0"/>
          <w:marBottom w:val="0"/>
          <w:divBdr>
            <w:top w:val="none" w:sz="0" w:space="0" w:color="auto"/>
            <w:left w:val="none" w:sz="0" w:space="0" w:color="auto"/>
            <w:bottom w:val="none" w:sz="0" w:space="0" w:color="auto"/>
            <w:right w:val="none" w:sz="0" w:space="0" w:color="auto"/>
          </w:divBdr>
        </w:div>
        <w:div w:id="1610429501">
          <w:marLeft w:val="0"/>
          <w:marRight w:val="0"/>
          <w:marTop w:val="0"/>
          <w:marBottom w:val="0"/>
          <w:divBdr>
            <w:top w:val="none" w:sz="0" w:space="0" w:color="auto"/>
            <w:left w:val="none" w:sz="0" w:space="0" w:color="auto"/>
            <w:bottom w:val="none" w:sz="0" w:space="0" w:color="auto"/>
            <w:right w:val="none" w:sz="0" w:space="0" w:color="auto"/>
          </w:divBdr>
        </w:div>
      </w:divsChild>
    </w:div>
    <w:div w:id="849636981">
      <w:bodyDiv w:val="1"/>
      <w:marLeft w:val="0"/>
      <w:marRight w:val="0"/>
      <w:marTop w:val="0"/>
      <w:marBottom w:val="0"/>
      <w:divBdr>
        <w:top w:val="none" w:sz="0" w:space="0" w:color="auto"/>
        <w:left w:val="none" w:sz="0" w:space="0" w:color="auto"/>
        <w:bottom w:val="none" w:sz="0" w:space="0" w:color="auto"/>
        <w:right w:val="none" w:sz="0" w:space="0" w:color="auto"/>
      </w:divBdr>
    </w:div>
    <w:div w:id="1214848737">
      <w:bodyDiv w:val="1"/>
      <w:marLeft w:val="0"/>
      <w:marRight w:val="0"/>
      <w:marTop w:val="0"/>
      <w:marBottom w:val="0"/>
      <w:divBdr>
        <w:top w:val="none" w:sz="0" w:space="0" w:color="auto"/>
        <w:left w:val="none" w:sz="0" w:space="0" w:color="auto"/>
        <w:bottom w:val="none" w:sz="0" w:space="0" w:color="auto"/>
        <w:right w:val="none" w:sz="0" w:space="0" w:color="auto"/>
      </w:divBdr>
    </w:div>
    <w:div w:id="1623922996">
      <w:bodyDiv w:val="1"/>
      <w:marLeft w:val="0"/>
      <w:marRight w:val="0"/>
      <w:marTop w:val="0"/>
      <w:marBottom w:val="0"/>
      <w:divBdr>
        <w:top w:val="none" w:sz="0" w:space="0" w:color="auto"/>
        <w:left w:val="none" w:sz="0" w:space="0" w:color="auto"/>
        <w:bottom w:val="none" w:sz="0" w:space="0" w:color="auto"/>
        <w:right w:val="none" w:sz="0" w:space="0" w:color="auto"/>
      </w:divBdr>
    </w:div>
    <w:div w:id="1632516794">
      <w:bodyDiv w:val="1"/>
      <w:marLeft w:val="0"/>
      <w:marRight w:val="0"/>
      <w:marTop w:val="0"/>
      <w:marBottom w:val="0"/>
      <w:divBdr>
        <w:top w:val="none" w:sz="0" w:space="0" w:color="auto"/>
        <w:left w:val="none" w:sz="0" w:space="0" w:color="auto"/>
        <w:bottom w:val="none" w:sz="0" w:space="0" w:color="auto"/>
        <w:right w:val="none" w:sz="0" w:space="0" w:color="auto"/>
      </w:divBdr>
    </w:div>
    <w:div w:id="1822576467">
      <w:bodyDiv w:val="1"/>
      <w:marLeft w:val="0"/>
      <w:marRight w:val="0"/>
      <w:marTop w:val="0"/>
      <w:marBottom w:val="0"/>
      <w:divBdr>
        <w:top w:val="none" w:sz="0" w:space="0" w:color="auto"/>
        <w:left w:val="none" w:sz="0" w:space="0" w:color="auto"/>
        <w:bottom w:val="none" w:sz="0" w:space="0" w:color="auto"/>
        <w:right w:val="none" w:sz="0" w:space="0" w:color="auto"/>
      </w:divBdr>
      <w:divsChild>
        <w:div w:id="1031877812">
          <w:marLeft w:val="-8250"/>
          <w:marRight w:val="0"/>
          <w:marTop w:val="0"/>
          <w:marBottom w:val="0"/>
          <w:divBdr>
            <w:top w:val="none" w:sz="0" w:space="0" w:color="auto"/>
            <w:left w:val="none" w:sz="0" w:space="0" w:color="auto"/>
            <w:bottom w:val="none" w:sz="0" w:space="0" w:color="auto"/>
            <w:right w:val="none" w:sz="0" w:space="0" w:color="auto"/>
          </w:divBdr>
          <w:divsChild>
            <w:div w:id="840779646">
              <w:marLeft w:val="0"/>
              <w:marRight w:val="0"/>
              <w:marTop w:val="225"/>
              <w:marBottom w:val="0"/>
              <w:divBdr>
                <w:top w:val="dotted" w:sz="6" w:space="11" w:color="57A616"/>
                <w:left w:val="none" w:sz="0" w:space="0" w:color="auto"/>
                <w:bottom w:val="none" w:sz="0" w:space="0" w:color="auto"/>
                <w:right w:val="none" w:sz="0" w:space="0" w:color="auto"/>
              </w:divBdr>
              <w:divsChild>
                <w:div w:id="18796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rhard.bayer@oegut.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tharina.muner-sammer@oegut.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oegut.at/de/projekte/investment/sefipa.php"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Vorlagen\Briefe\00_&#214;gut%20einfache%20Schriftst&#252;cke_2-seit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5E1DF-FD9C-409F-9BD3-C1FBD2A9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00_Ögut einfache Schriftstücke_2-seiten.dotx</Template>
  <TotalTime>0</TotalTime>
  <Pages>3</Pages>
  <Words>837</Words>
  <Characters>5275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Österreichische Gesellschaft für Umwelt und Technik</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Sudra</dc:creator>
  <cp:lastModifiedBy>pb</cp:lastModifiedBy>
  <cp:revision>8</cp:revision>
  <dcterms:created xsi:type="dcterms:W3CDTF">2016-03-17T15:00:00Z</dcterms:created>
  <dcterms:modified xsi:type="dcterms:W3CDTF">2016-03-21T14:37:00Z</dcterms:modified>
</cp:coreProperties>
</file>